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CB79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医院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color w:val="0F1115"/>
          <w:spacing w:val="0"/>
          <w:sz w:val="44"/>
          <w:szCs w:val="44"/>
          <w:shd w:val="clear" w:fill="FFFFFF"/>
        </w:rPr>
        <w:t>微信小程序医保移动支付</w:t>
      </w:r>
    </w:p>
    <w:p w14:paraId="73B8099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aps w:val="0"/>
          <w:color w:val="0F1115"/>
          <w:spacing w:val="0"/>
          <w:sz w:val="36"/>
          <w:szCs w:val="36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color w:val="0F1115"/>
          <w:spacing w:val="0"/>
          <w:sz w:val="44"/>
          <w:szCs w:val="44"/>
          <w:shd w:val="clear" w:fill="FFFFFF"/>
        </w:rPr>
        <w:t>改造服务需求</w:t>
      </w:r>
    </w:p>
    <w:p w14:paraId="69B0D4B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60" w:firstLineChars="200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3"/>
          <w:szCs w:val="33"/>
          <w:shd w:val="clear" w:fill="FFFFFF"/>
        </w:rPr>
      </w:pPr>
    </w:p>
    <w:p w14:paraId="6E6E7CF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60" w:firstLineChars="200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3"/>
          <w:szCs w:val="33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3"/>
          <w:szCs w:val="33"/>
          <w:shd w:val="clear" w:fill="FFFFFF"/>
        </w:rPr>
        <w:t>一、基本信息</w:t>
      </w:r>
    </w:p>
    <w:p w14:paraId="2B8FDEF4">
      <w:pPr>
        <w:ind w:firstLine="64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 w:bidi="ar-SA"/>
        </w:rPr>
        <w:t>完成医院微信小程序渠道医保移动支付改造，优先实现在线门诊挂号、在线门诊缴费及现场缴费等场景的医保+微信自费混合支付功能。</w:t>
      </w:r>
    </w:p>
    <w:p w14:paraId="11E5969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二、项目背景与目标</w:t>
      </w:r>
    </w:p>
    <w:p w14:paraId="40267831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（一）项目背景</w:t>
      </w:r>
    </w:p>
    <w:p w14:paraId="66D2EEA3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按照《四川省医疗保障局关于完善我省“互联网+”医疗服务价格和医保支付政策的实施意见》（川医保办发〔2025〕13号）工作部署，为进一步优化医疗资源配置，创新医疗服务模式，提升患者就医感受，互联网医院拟实施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微信小程序医保移动支付改造，打通微信小程序、HIS、医保移动支付中台、医保电子凭证中台之间的支付链路，实现参保人在微信小程序内完成医保身份核验、费用明细上传、医保结算、微信自费混合支付、订单查询、退款及对账。</w:t>
      </w:r>
    </w:p>
    <w:p w14:paraId="3B0A127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（二）项目目标</w:t>
      </w:r>
    </w:p>
    <w:p w14:paraId="0F445B6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1.实现微信小程序医保移动支付，支持医保+微信自费混合支付。</w:t>
      </w:r>
    </w:p>
    <w:p w14:paraId="4367B80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2.完成与医保电子凭证中台、医保移动支付中台、HIS、腾讯接口、银行接口的对接联调。</w:t>
      </w:r>
    </w:p>
    <w:p w14:paraId="3DE1EBD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3.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按《院端医保移动支付平台接口文档V3.5》完成获取支付链接、订单查询、退款、费用明细上传/撤销、账单下载等接口适配。</w:t>
      </w:r>
    </w:p>
    <w:p w14:paraId="2AAEA9B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4.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提供管理平台，支持订单、商户、应用、支付渠道、系统权限、对账及出金管理。</w:t>
      </w:r>
    </w:p>
    <w:p w14:paraId="664EDCC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5.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提供云平台安全防护及一年质保，满足主机安全、云防火墙、堡垒机、日志留存、SSL证书、云主机备份要求。</w:t>
      </w:r>
    </w:p>
    <w:p w14:paraId="6457B6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三、项目</w:t>
      </w: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内容</w:t>
      </w:r>
    </w:p>
    <w:p w14:paraId="66D2FA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1.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医保移动支付平台基础能力建设：医保电子凭证激活与授权、线上医保身份核验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。</w:t>
      </w:r>
    </w:p>
    <w:p w14:paraId="0BB8E02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互联网医院小程序（微信端）渠道支持：医保+小程序自费混合支付、医保人员基本信息获取、医保挂号交易、费用明细上传、支付下单及医保预算结果展示、订单查询、订单退费、自费部分账单下载。</w:t>
      </w:r>
    </w:p>
    <w:p w14:paraId="245BEE4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3.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接口对接：医保电子凭证中台、医保移动支付中台、HIS系统、腾讯/微信侧接口、银行接口。</w:t>
      </w:r>
    </w:p>
    <w:p w14:paraId="7B387B8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4.HIS接口交互：待缴费明细获取、结算结果通知、订单查询、订单退费；按V3.5要求完成接口改造及联调。</w:t>
      </w:r>
    </w:p>
    <w:p w14:paraId="5264F38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5.管理平台：订单查询与导出、商户管理、应用管理、支付渠道管理、系统管理、系统对账、出金/资金清分操作。</w:t>
      </w:r>
    </w:p>
    <w:p w14:paraId="2040809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6.云平台安全防护：主机安全、云防火墙、堡垒机、日志留存不低于180天、SSL证书、云主机备份，自最终验收之日起一年质保。</w:t>
      </w:r>
    </w:p>
    <w:p w14:paraId="0D4C5D7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-SA"/>
        </w:rPr>
        <w:t>7.实施、联调、测试、上线、培训、文档交付及1年免费维保。</w:t>
      </w:r>
    </w:p>
    <w:p w14:paraId="12F5217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四、服务详细要求</w:t>
      </w:r>
    </w:p>
    <w:p w14:paraId="589890F1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（一）技术依据</w:t>
      </w:r>
    </w:p>
    <w:p w14:paraId="5A4CB05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1.国家医保服务平台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《院端医保移动支付平台接口文档V3.5》。</w:t>
      </w:r>
    </w:p>
    <w:p w14:paraId="455C8B8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国家医保局及四川省医保移动支付相关接口规范。</w:t>
      </w:r>
    </w:p>
    <w:p w14:paraId="2188889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医院HIS系统、医保电子凭证中台、医保移动支付中台实际接口要求。</w:t>
      </w:r>
    </w:p>
    <w:p w14:paraId="709CBEB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微信小程序官方开发、登录、openId、accessToken、支付相关规范。</w:t>
      </w:r>
    </w:p>
    <w:p w14:paraId="09C60A58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（二）医保移动支付基础能力</w:t>
      </w:r>
    </w:p>
    <w:p w14:paraId="5DCAEE8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基础能力应具备复用性：其他渠道后续接入时，基础能力建设不再重复收费，仅收取渠道接入费用，并在报价中明确。</w:t>
      </w:r>
    </w:p>
    <w:p w14:paraId="1FA2DA1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1.医保电子凭证激活与授权：居民使用互联网医院小程序医保移动支付时，自动判断电子凭证是否激活，未激活时引导激活与授权，并与医保电子凭证中台交互，保障身份合法授权和确认。</w:t>
      </w:r>
    </w:p>
    <w:p w14:paraId="0455931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2.线上医保身份核验：支持参保人线上免密身份核验，满足医保移动支付要求。</w:t>
      </w:r>
    </w:p>
    <w:p w14:paraId="49D8A5B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（三）互联网医院小程序渠道支持</w:t>
      </w:r>
    </w:p>
    <w:p w14:paraId="502B83D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1.支持互联网医院小程序（微信端）医保移动支付系统对接，实现医保+小程序自费混合支付；不含小程序整体建设。</w:t>
      </w:r>
    </w:p>
    <w:p w14:paraId="2524CB1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2.支持调用医保获取人员基本信息交易。</w:t>
      </w:r>
    </w:p>
    <w:p w14:paraId="0584501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3.支持在线门诊医保挂号交易及医嘱支付系列相关交易。</w:t>
      </w:r>
    </w:p>
    <w:p w14:paraId="6B1E92A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4.支持医保移动支付中心费用明细上传交易；按需支持费用明细撤销。</w:t>
      </w:r>
    </w:p>
    <w:p w14:paraId="2446936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5.支持支付下单，向参保人展示医保预算结果。</w:t>
      </w:r>
    </w:p>
    <w:p w14:paraId="50E4A6A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6.支持订单查询：HIS未收到支付结果通知时，可查询订单当前支付状态。</w:t>
      </w:r>
    </w:p>
    <w:p w14:paraId="40F96A5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7.支持订单退费：包括医保部分和自费部分退费，按V3.5退款接口传参，支持ALL/CASH/HI等退费类型及online退费渠道。</w:t>
      </w:r>
    </w:p>
    <w:p w14:paraId="75543C7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8.支持通过接口下载该渠道医保移动支付混合支付自费部分账单。</w:t>
      </w:r>
    </w:p>
    <w:p w14:paraId="69AF9C3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（四）接口对接要求</w:t>
      </w:r>
    </w:p>
    <w:p w14:paraId="0D38087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1.与医保电子凭证中台对接：支持小程序渠道电子凭证激活、授权。</w:t>
      </w:r>
    </w:p>
    <w:p w14:paraId="2160658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2.与医保移动支付中台对接：支持小程序渠道医保移动支付挂号、门诊系列相关交易。</w:t>
      </w:r>
    </w:p>
    <w:p w14:paraId="2B06B4C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3.与HIS系统对接：支持待缴费明细获取、结算结果通知、订单查询、订单退费接口交互。</w:t>
      </w:r>
    </w:p>
    <w:p w14:paraId="7EAE3E1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4.与腾讯/微信侧接口对接：支持小程序渠道支付能力及医保部分结算相关接口对接。</w:t>
      </w:r>
    </w:p>
    <w:p w14:paraId="5EE0DF5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5.与银行接口对接：支持小程序渠道自费部分支付。</w:t>
      </w:r>
    </w:p>
    <w:p w14:paraId="437B175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（五）管理平台要求</w:t>
      </w:r>
    </w:p>
    <w:p w14:paraId="7309829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1.订单查询：支持按时间、订单状态、就诊类型、金额等多条件筛选、查询、导出。</w:t>
      </w:r>
    </w:p>
    <w:p w14:paraId="15E10C1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2.商户管理：支持商户信息查看、新增、编辑、停用、删除，变更全程留痕，配置同步至小程序医保移动支付渠道。</w:t>
      </w:r>
    </w:p>
    <w:p w14:paraId="2E00B04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3.应用管理：支持小程序医保移动支付渠道接入应用信息查看、新增、编辑、停用、删除。</w:t>
      </w:r>
    </w:p>
    <w:p w14:paraId="044C6E9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4.支付渠道管理：支持小程序医保移动支付渠道配置，含渠道新增、编辑、停用、删除。</w:t>
      </w:r>
    </w:p>
    <w:p w14:paraId="00D06C4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5.系统管理：支持账号新增、修改、禁用、密码重置，按角色分配菜单权限、数据查看权限、操作权限。</w:t>
      </w:r>
    </w:p>
    <w:p w14:paraId="63932AC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6.系统对账：支持小程序医保移动支付渠道自动及人工触发对账操作，覆盖自费及医保对账。</w:t>
      </w:r>
    </w:p>
    <w:p w14:paraId="689013B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7.出金/资金清分服务：支持自动及人工触发出金操作，平台记录操作日志。</w:t>
      </w:r>
    </w:p>
    <w:p w14:paraId="05BCECC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8.对账异常/单边账处理：支持单边账查询、标记和人工处理。</w:t>
      </w:r>
    </w:p>
    <w:p w14:paraId="55F4284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（六）云平台安全防护</w:t>
      </w:r>
    </w:p>
    <w:p w14:paraId="520F930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1.主机安全：提供病毒查杀、异常登录、暴力破解、漏洞扫描、基线检查等功能。</w:t>
      </w:r>
    </w:p>
    <w:p w14:paraId="678CCD4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2.云防火墙：支持黑名单，检测和自动拦截网络层攻击行为，包括漏洞利用、暴力破解、僵尸网络通信、挖矿程序、木马回连等，支持自动拦截模式。</w:t>
      </w:r>
    </w:p>
    <w:p w14:paraId="0DAD8EE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3.堡垒机：仅可通过堡垒机访问云主机，支持账号权限管理。</w:t>
      </w:r>
    </w:p>
    <w:p w14:paraId="4770DDF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4.日志留存：采集并存储云防火墙、服务器、主机安全、Web应用防火墙等日志，留存不低于180天。</w:t>
      </w:r>
    </w:p>
    <w:p w14:paraId="0AAC5AA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5.云主机备份：对云服务器系统盘和数据盘自动备份，支持按时间点回滚，防止数据丢失。</w:t>
      </w:r>
    </w:p>
    <w:p w14:paraId="42016D2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上述需求自项目最终验收之日起提供一年质保。</w:t>
      </w:r>
    </w:p>
    <w:p w14:paraId="1C18542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（七）实施与交付</w:t>
      </w:r>
    </w:p>
    <w:p w14:paraId="02B1A35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建设期：合同签订后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个工作日内完成安装调试、客户化、联调、测试、上线。</w:t>
      </w:r>
    </w:p>
    <w:p w14:paraId="5E3E4C8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交付物包括：测试报告、操作手册、运维手册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材料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等。</w:t>
      </w:r>
    </w:p>
    <w:p w14:paraId="52334D0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供应商需设置项目经理，组建专业技术团队，负责进度、质量、变更和应急管理。</w:t>
      </w:r>
    </w:p>
    <w:p w14:paraId="41BA5C2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aps w:val="0"/>
          <w:color w:val="0F1115"/>
          <w:spacing w:val="0"/>
          <w:sz w:val="32"/>
          <w:szCs w:val="32"/>
          <w:shd w:val="clear" w:fill="FFFFFF"/>
        </w:rPr>
        <w:t>（八）运维服务</w:t>
      </w:r>
    </w:p>
    <w:p w14:paraId="2F95A9A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7×24小时负责医保移动支付相关问题处理。</w:t>
      </w:r>
    </w:p>
    <w:p w14:paraId="772CD4A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热线服务：1小时内响应。</w:t>
      </w:r>
    </w:p>
    <w:p w14:paraId="1F83CF9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远程服务：1小时内响应。</w:t>
      </w:r>
    </w:p>
    <w:p w14:paraId="6FA64D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现场服务：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热线服务或远程服务无法解决时，4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小时内响应，2个工作日内解决问题。</w:t>
      </w:r>
    </w:p>
    <w:p w14:paraId="5C39E55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5.改造服务终验起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维保期不少于1年，维保期内负责软件升级、BUG修正。提供应急响应机制，业务中断等突发状况可快速恢复。</w:t>
      </w:r>
    </w:p>
    <w:p w14:paraId="2BDE9B4F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page"/>
      </w:r>
    </w:p>
    <w:p w14:paraId="29B1DFA3">
      <w:pPr>
        <w:widowControl w:val="0"/>
        <w:jc w:val="both"/>
        <w:rPr>
          <w:kern w:val="2"/>
          <w:sz w:val="24"/>
          <w:szCs w:val="24"/>
        </w:rPr>
      </w:pPr>
    </w:p>
    <w:tbl>
      <w:tblPr>
        <w:tblStyle w:val="9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8"/>
        <w:gridCol w:w="6127"/>
      </w:tblGrid>
      <w:tr w14:paraId="156C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9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16EA8">
            <w:pPr>
              <w:widowControl w:val="0"/>
              <w:spacing w:after="12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厂商基本信息表</w:t>
            </w:r>
          </w:p>
        </w:tc>
      </w:tr>
      <w:tr w14:paraId="78B1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6AB6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产品相关产业发展情况（请详述全国产业情况及本公司发展情况）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518B1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文字描述</w:t>
            </w:r>
          </w:p>
          <w:p w14:paraId="3AA8CD5A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 xml:space="preserve">1.全国情况：   </w:t>
            </w:r>
          </w:p>
          <w:p w14:paraId="76FB75F3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2.本公司情况：</w:t>
            </w:r>
          </w:p>
        </w:tc>
      </w:tr>
      <w:tr w14:paraId="4FED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67007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产品市场供给情况（简述本公司年供给情况，且另附佐证材料）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81079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文字描述</w:t>
            </w:r>
          </w:p>
        </w:tc>
      </w:tr>
      <w:tr w14:paraId="757A4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8370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同类产品成交情况（进三年的成交情况，且另附佐证材料）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74AD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文字描述</w:t>
            </w:r>
          </w:p>
        </w:tc>
      </w:tr>
      <w:tr w14:paraId="0B04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3A95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公司企业类型（另附佐证材料）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52494">
            <w:pPr>
              <w:widowControl w:val="0"/>
              <w:spacing w:after="120"/>
              <w:jc w:val="both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大型企业（   ）   中型企业（   ）   小型企业（   ）   微型企业（   ）   监狱企业（   ）   其他</w:t>
            </w:r>
            <w:r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注：“是”打√</w:t>
            </w:r>
          </w:p>
        </w:tc>
      </w:tr>
    </w:tbl>
    <w:p w14:paraId="359B1979">
      <w:pPr>
        <w:widowControl w:val="0"/>
        <w:spacing w:line="360" w:lineRule="auto"/>
        <w:jc w:val="right"/>
        <w:rPr>
          <w:rFonts w:hint="eastAsia" w:ascii="仿宋_GB2312" w:hAnsi="仿宋_GB2312" w:eastAsia="仿宋_GB2312"/>
          <w:b/>
          <w:kern w:val="2"/>
          <w:sz w:val="24"/>
          <w:szCs w:val="24"/>
        </w:rPr>
      </w:pPr>
      <w:r>
        <w:rPr>
          <w:rFonts w:hint="eastAsia" w:ascii="仿宋_GB2312" w:hAnsi="仿宋_GB2312" w:eastAsia="仿宋_GB2312"/>
          <w:b/>
          <w:kern w:val="2"/>
          <w:sz w:val="24"/>
          <w:szCs w:val="24"/>
        </w:rPr>
        <w:t xml:space="preserve">厂家（商）：盖公章 </w:t>
      </w:r>
    </w:p>
    <w:p w14:paraId="01DF4F79">
      <w:pPr>
        <w:widowControl w:val="0"/>
        <w:spacing w:after="120"/>
        <w:jc w:val="right"/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/>
          <w:kern w:val="2"/>
          <w:sz w:val="28"/>
          <w:szCs w:val="24"/>
          <w:lang w:val="en-US" w:eastAsia="zh-CN" w:bidi="ar-SA"/>
        </w:rPr>
        <w:t>日期：  年  月   日</w:t>
      </w:r>
    </w:p>
    <w:p w14:paraId="66C69241">
      <w:pPr>
        <w:widowControl w:val="0"/>
        <w:jc w:val="both"/>
        <w:rPr>
          <w:kern w:val="2"/>
          <w:sz w:val="24"/>
          <w:szCs w:val="24"/>
        </w:rPr>
      </w:pPr>
    </w:p>
    <w:p w14:paraId="54C5A469">
      <w:pPr>
        <w:widowControl w:val="0"/>
        <w:spacing w:after="120"/>
        <w:jc w:val="both"/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br w:type="page"/>
      </w:r>
    </w:p>
    <w:p w14:paraId="1E5DBCD4">
      <w:pPr>
        <w:widowControl w:val="0"/>
        <w:jc w:val="center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成都市第二人民医院</w:t>
      </w:r>
    </w:p>
    <w:p w14:paraId="74461089">
      <w:pPr>
        <w:widowControl w:val="0"/>
        <w:jc w:val="center"/>
        <w:rPr>
          <w:rFonts w:hint="eastAsia" w:ascii="方正小标宋简体" w:hAnsi="方正小标宋简体" w:eastAsia="方正小标宋简体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lang w:eastAsia="zh-CN"/>
        </w:rPr>
        <w:t>微信小程序医保移动支付改造服务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采购项目报价表</w:t>
      </w:r>
    </w:p>
    <w:p w14:paraId="50B16BD0">
      <w:pPr>
        <w:widowControl w:val="0"/>
        <w:jc w:val="both"/>
        <w:rPr>
          <w:kern w:val="2"/>
          <w:sz w:val="24"/>
          <w:szCs w:val="24"/>
        </w:rPr>
      </w:pPr>
    </w:p>
    <w:tbl>
      <w:tblPr>
        <w:tblStyle w:val="9"/>
        <w:tblW w:w="947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686"/>
        <w:gridCol w:w="3635"/>
        <w:gridCol w:w="1888"/>
        <w:gridCol w:w="852"/>
      </w:tblGrid>
      <w:tr w14:paraId="6A808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0F236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项目</w:t>
            </w: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2DC18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内容</w:t>
            </w:r>
          </w:p>
        </w:tc>
        <w:tc>
          <w:tcPr>
            <w:tcW w:w="3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C49F2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用途</w:t>
            </w: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214CE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报价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03C00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备注</w:t>
            </w:r>
          </w:p>
        </w:tc>
      </w:tr>
      <w:tr w14:paraId="42406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39344">
            <w:pPr>
              <w:widowControl w:val="0"/>
              <w:jc w:val="both"/>
              <w:rPr>
                <w:rFonts w:hint="eastAsia" w:eastAsia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2"/>
                <w:sz w:val="24"/>
                <w:szCs w:val="24"/>
                <w:lang w:eastAsia="zh-CN"/>
              </w:rPr>
              <w:t>微信小程序医保移动支付改造服务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CFF5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详见</w:t>
            </w:r>
            <w:r>
              <w:rPr>
                <w:rFonts w:hint="eastAsia" w:asciiTheme="minorHAnsi" w:eastAsiaTheme="minorEastAsia"/>
                <w:kern w:val="2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/>
                <w:kern w:val="2"/>
                <w:sz w:val="24"/>
                <w:szCs w:val="24"/>
              </w:rPr>
              <w:t>需求。</w:t>
            </w: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2073E">
            <w:pPr>
              <w:widowControl w:val="0"/>
              <w:jc w:val="both"/>
              <w:rPr>
                <w:rFonts w:hint="default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Theme="minorHAnsi" w:eastAsiaTheme="minorEastAsia"/>
                <w:kern w:val="2"/>
                <w:sz w:val="24"/>
                <w:szCs w:val="24"/>
                <w:lang w:val="en-US" w:eastAsia="zh-CN"/>
              </w:rPr>
              <w:t>完成医院微信小程序渠道医保移动支付改造，优先实现在线门诊挂号、在线门诊缴费及现场缴费等场景的医保 + 微信自费混合支付功能。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FBC4F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D2815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</w:tr>
    </w:tbl>
    <w:p w14:paraId="0618EC26">
      <w:pPr>
        <w:widowControl/>
        <w:spacing w:after="120" w:line="360" w:lineRule="auto"/>
        <w:ind w:firstLine="720" w:firstLineChars="300"/>
        <w:jc w:val="left"/>
        <w:rPr>
          <w:rFonts w:hint="eastAsia" w:ascii="Calibri" w:hAnsi="Calibri" w:eastAsia="宋体" w:cs="Times New Roman"/>
          <w:smallCaps/>
          <w:kern w:val="2"/>
          <w:sz w:val="24"/>
          <w:szCs w:val="24"/>
        </w:rPr>
      </w:pPr>
    </w:p>
    <w:p w14:paraId="0D562A62">
      <w:pPr>
        <w:widowControl/>
        <w:spacing w:after="120" w:line="360" w:lineRule="auto"/>
        <w:ind w:firstLine="720" w:firstLineChars="300"/>
        <w:jc w:val="left"/>
        <w:rPr>
          <w:rFonts w:ascii="Calibri" w:hAnsi="Calibri" w:eastAsia="宋体" w:cs="Times New Roman"/>
          <w:smallCaps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smallCaps/>
          <w:kern w:val="2"/>
          <w:sz w:val="24"/>
          <w:szCs w:val="24"/>
        </w:rPr>
        <w:t>报价公司：</w:t>
      </w:r>
    </w:p>
    <w:p w14:paraId="64298E20">
      <w:pPr>
        <w:widowControl/>
        <w:spacing w:after="120" w:line="360" w:lineRule="auto"/>
        <w:ind w:firstLine="720" w:firstLineChars="300"/>
        <w:jc w:val="left"/>
        <w:rPr>
          <w:rFonts w:ascii="Calibri" w:hAnsi="Calibri" w:eastAsia="宋体" w:cs="Times New Roman"/>
          <w:smallCaps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smallCaps/>
          <w:kern w:val="2"/>
          <w:sz w:val="24"/>
          <w:szCs w:val="24"/>
        </w:rPr>
        <w:t>联系方式：</w:t>
      </w:r>
    </w:p>
    <w:p w14:paraId="3E48A2E8">
      <w:pPr>
        <w:widowControl/>
        <w:spacing w:after="120" w:line="360" w:lineRule="auto"/>
        <w:ind w:firstLine="720" w:firstLineChars="300"/>
        <w:jc w:val="left"/>
        <w:rPr>
          <w:rFonts w:ascii="Calibri" w:hAnsi="Calibri" w:eastAsia="宋体" w:cs="Times New Roman"/>
          <w:smallCaps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smallCaps/>
          <w:kern w:val="2"/>
          <w:sz w:val="24"/>
          <w:szCs w:val="24"/>
        </w:rPr>
        <w:t>是否对需求内容完全响应：</w:t>
      </w:r>
    </w:p>
    <w:p w14:paraId="29907B43">
      <w:pPr>
        <w:widowControl/>
        <w:spacing w:after="120" w:line="360" w:lineRule="auto"/>
        <w:ind w:firstLine="720" w:firstLineChars="300"/>
        <w:jc w:val="left"/>
        <w:rPr>
          <w:rFonts w:ascii="Calibri" w:hAnsi="Calibri" w:eastAsia="宋体" w:cs="Times New Roman"/>
          <w:smallCaps/>
          <w:kern w:val="2"/>
          <w:sz w:val="24"/>
          <w:szCs w:val="24"/>
        </w:rPr>
      </w:pPr>
      <w:r>
        <w:rPr>
          <w:rFonts w:hint="eastAsia" w:ascii="Calibri" w:hAnsi="Calibri" w:eastAsia="宋体" w:cs="Times New Roman"/>
          <w:smallCaps/>
          <w:kern w:val="2"/>
          <w:sz w:val="24"/>
          <w:szCs w:val="24"/>
        </w:rPr>
        <w:t>日期：</w:t>
      </w:r>
    </w:p>
    <w:p w14:paraId="5B25C122">
      <w:pPr>
        <w:widowControl w:val="0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br w:type="page"/>
      </w:r>
    </w:p>
    <w:p w14:paraId="220E23FA">
      <w:pPr>
        <w:widowControl w:val="0"/>
        <w:jc w:val="center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成都市第二人民医院</w:t>
      </w:r>
    </w:p>
    <w:p w14:paraId="69926204">
      <w:pPr>
        <w:widowControl w:val="0"/>
        <w:jc w:val="center"/>
        <w:rPr>
          <w:rFonts w:hint="eastAsia" w:ascii="方正小标宋简体" w:hAnsi="方正小标宋简体" w:eastAsia="方正小标宋简体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lang w:eastAsia="zh-CN"/>
        </w:rPr>
        <w:t>微信小程序医保移动支付改造服务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采购项目建设方案</w:t>
      </w:r>
    </w:p>
    <w:p w14:paraId="339380B1">
      <w:pPr>
        <w:widowControl w:val="0"/>
        <w:jc w:val="center"/>
        <w:rPr>
          <w:kern w:val="2"/>
          <w:sz w:val="24"/>
          <w:szCs w:val="24"/>
        </w:rPr>
      </w:pPr>
      <w:r>
        <w:rPr>
          <w:rFonts w:hint="eastAsia"/>
          <w:kern w:val="2"/>
          <w:sz w:val="24"/>
          <w:szCs w:val="24"/>
        </w:rPr>
        <w:t>（模板）</w:t>
      </w:r>
    </w:p>
    <w:p w14:paraId="6A85CE16">
      <w:pPr>
        <w:widowControl w:val="0"/>
        <w:jc w:val="both"/>
        <w:rPr>
          <w:kern w:val="2"/>
          <w:sz w:val="24"/>
          <w:szCs w:val="24"/>
        </w:rPr>
      </w:pPr>
    </w:p>
    <w:p w14:paraId="07DAA9B4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需求xxx</w:t>
      </w:r>
    </w:p>
    <w:p w14:paraId="1A71492D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1．需求xxx</w:t>
      </w:r>
    </w:p>
    <w:p w14:paraId="388C9132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回复：（是/否完全响应）</w:t>
      </w:r>
    </w:p>
    <w:p w14:paraId="201A7BB9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具体方案：</w:t>
      </w:r>
    </w:p>
    <w:p w14:paraId="4C241BB7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2.需求xxx</w:t>
      </w:r>
    </w:p>
    <w:p w14:paraId="239B936D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回复：（是/否完全响应）</w:t>
      </w:r>
    </w:p>
    <w:p w14:paraId="5E3FDADE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具体方案：</w:t>
      </w:r>
    </w:p>
    <w:p w14:paraId="7EC51950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3.需求xxx</w:t>
      </w:r>
    </w:p>
    <w:p w14:paraId="243454DB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回复：（是/否完全响应）</w:t>
      </w:r>
    </w:p>
    <w:p w14:paraId="3808EEC1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具体方案：</w:t>
      </w:r>
    </w:p>
    <w:p w14:paraId="43339413">
      <w:pPr>
        <w:pStyle w:val="12"/>
        <w:adjustRightInd w:val="0"/>
        <w:snapToGrid w:val="0"/>
        <w:spacing w:after="200" w:line="560" w:lineRule="exact"/>
        <w:ind w:left="720" w:firstLine="556" w:firstLineChars="0"/>
        <w:jc w:val="both"/>
        <w:rPr>
          <w:rFonts w:hint="eastAsia"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二、其它</w:t>
      </w:r>
    </w:p>
    <w:p w14:paraId="27187A8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right="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F1719D6-1A5C-42C4-980F-12DBD68E1D1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1C9F078-4F5B-49AE-888A-7A1420B5DB8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921099C-DAB3-44A3-8B79-3A491E903A6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48BD930-CED5-4868-8361-A060DE6CD4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5F812785-0F1E-4088-80D2-48E1DC04C351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E84499"/>
    <w:rsid w:val="0A0C7624"/>
    <w:rsid w:val="23801CCB"/>
    <w:rsid w:val="3E827857"/>
    <w:rsid w:val="40B429D0"/>
    <w:rsid w:val="50CD0389"/>
    <w:rsid w:val="51025D45"/>
    <w:rsid w:val="519067F9"/>
    <w:rsid w:val="620359A9"/>
    <w:rsid w:val="66096F89"/>
    <w:rsid w:val="75BD7438"/>
    <w:rsid w:val="78520C81"/>
    <w:rsid w:val="792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First Indent"/>
    <w:basedOn w:val="6"/>
    <w:qFormat/>
    <w:uiPriority w:val="0"/>
    <w:pPr>
      <w:snapToGrid w:val="0"/>
      <w:spacing w:before="40" w:after="40" w:line="288" w:lineRule="auto"/>
      <w:ind w:firstLine="482"/>
    </w:pPr>
    <w:rPr>
      <w:rFonts w:ascii="仿宋_GB2312" w:hAnsi="仿宋_GB2312" w:eastAsia="仿宋_GB2312"/>
      <w:szCs w:val="20"/>
    </w:r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character" w:styleId="11">
    <w:name w:val="HTML Code"/>
    <w:basedOn w:val="10"/>
    <w:qFormat/>
    <w:uiPriority w:val="0"/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widowControl/>
      <w:spacing w:after="160" w:line="259" w:lineRule="auto"/>
      <w:ind w:firstLine="420" w:firstLineChars="200"/>
      <w:jc w:val="left"/>
    </w:pPr>
    <w:rPr>
      <w:rFonts w:ascii="Calibri" w:hAnsi="Calibr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432</Words>
  <Characters>446</Characters>
  <Lines>0</Lines>
  <Paragraphs>0</Paragraphs>
  <TotalTime>0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2026-10-12T06:51:00Z</dcterms:created>
  <dc:creator>cdeyy</dc:creator>
  <cp:lastModifiedBy>陈柯岚</cp:lastModifiedBy>
  <cp:lastPrinted>2026-10-20T07:37:00Z</cp:lastPrinted>
  <dcterms:modified xsi:type="dcterms:W3CDTF">2026-10-21T08:29:58Z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3A00E1BF7C4740BA98B9AA4F22D24636_13</vt:lpwstr>
  </property>
  <property fmtid="{D5CDD505-2E9C-101B-9397-08002B2CF9AE}" pid="4" name="KSOTemplateDocerSaveRecord">
    <vt:lpwstr>eyJoZGlkIjoiNzFlMjMwZGJkMDk0NjRmNTA4MmJkNjU5M2Y3ZjRhZmEiLCJ1c2VySWQiOiIxMDEwNTk2NjIzIn0=</vt:lpwstr>
  </property>
</Properties>
</file>