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4E09D">
      <w:pPr>
        <w:spacing w:before="0" w:after="160" w:line="640" w:lineRule="exact"/>
        <w:ind w:firstLine="0"/>
        <w:jc w:val="center"/>
      </w:pPr>
      <w:r>
        <w:rPr>
          <w:rFonts w:ascii="方正小标宋_GBK" w:hAnsi="方正小标宋_GBK" w:eastAsia="方正小标宋_GBK"/>
          <w:b w:val="0"/>
          <w:sz w:val="44"/>
        </w:rPr>
        <w:t>目诊数据采集分析服务需求参数要求</w:t>
      </w:r>
    </w:p>
    <w:p w14:paraId="572E148D">
      <w:pPr>
        <w:spacing w:before="0" w:after="0" w:line="560" w:lineRule="exact"/>
        <w:ind w:firstLine="640"/>
      </w:pPr>
      <w:r>
        <w:rPr>
          <w:rFonts w:ascii="方正仿宋_GBK" w:hAnsi="方正仿宋_GBK" w:eastAsia="方正仿宋_GBK"/>
          <w:b w:val="0"/>
          <w:sz w:val="32"/>
        </w:rPr>
        <w:t>根据四川省重大慢病防治数字化中医药重点实验室建设及</w:t>
      </w:r>
      <w:r>
        <w:rPr>
          <w:rFonts w:hint="eastAsia" w:ascii="方正仿宋_GBK" w:hAnsi="方正仿宋_GBK" w:eastAsia="方正仿宋_GBK"/>
          <w:b w:val="0"/>
          <w:sz w:val="32"/>
          <w:lang w:val="en-US" w:eastAsia="zh-CN"/>
        </w:rPr>
        <w:t>任务</w:t>
      </w:r>
      <w:r>
        <w:rPr>
          <w:rFonts w:ascii="方正仿宋_GBK" w:hAnsi="方正仿宋_GBK" w:eastAsia="方正仿宋_GBK"/>
          <w:b w:val="0"/>
          <w:sz w:val="32"/>
        </w:rPr>
        <w:t>需要，拟采购目诊数据采集分析服务，服务期1年，服务覆盖两个院区，每个院区配置数据采集设备1台，共2台，主要用于目诊信息数字化采集、慢病证候量化及动态随访研究。服务内容、设备配置、数据管理及技术支持应满足实验室研究工作需要，具体要求如下：</w:t>
      </w:r>
    </w:p>
    <w:p w14:paraId="4EFEEE3C">
      <w:pPr>
        <w:spacing w:before="80" w:after="0" w:line="560" w:lineRule="exact"/>
        <w:ind w:firstLine="0"/>
      </w:pPr>
      <w:r>
        <w:rPr>
          <w:rFonts w:ascii="方正黑体_GBK" w:hAnsi="方正黑体_GBK" w:eastAsia="方正黑体_GBK"/>
          <w:b w:val="0"/>
          <w:sz w:val="32"/>
        </w:rPr>
        <w:t>一、主要功能参数要求</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2594"/>
        <w:gridCol w:w="5400"/>
      </w:tblGrid>
      <w:tr w14:paraId="0999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737" w:type="dxa"/>
            <w:tcMar>
              <w:top w:w="70" w:type="dxa"/>
              <w:left w:w="90" w:type="dxa"/>
              <w:bottom w:w="70" w:type="dxa"/>
              <w:right w:w="90" w:type="dxa"/>
            </w:tcMar>
            <w:vAlign w:val="center"/>
          </w:tcPr>
          <w:p w14:paraId="08BA24C1">
            <w:pPr>
              <w:spacing w:before="0" w:after="0" w:line="380" w:lineRule="exact"/>
              <w:jc w:val="center"/>
            </w:pPr>
            <w:r>
              <w:rPr>
                <w:rFonts w:ascii="方正仿宋_GBK" w:hAnsi="方正仿宋_GBK" w:eastAsia="方正仿宋_GBK"/>
                <w:b/>
                <w:sz w:val="23"/>
              </w:rPr>
              <w:t>序号</w:t>
            </w:r>
          </w:p>
        </w:tc>
        <w:tc>
          <w:tcPr>
            <w:tcW w:w="2594" w:type="dxa"/>
            <w:tcMar>
              <w:top w:w="70" w:type="dxa"/>
              <w:left w:w="90" w:type="dxa"/>
              <w:bottom w:w="70" w:type="dxa"/>
              <w:right w:w="90" w:type="dxa"/>
            </w:tcMar>
            <w:vAlign w:val="center"/>
          </w:tcPr>
          <w:p w14:paraId="1F8262BA">
            <w:pPr>
              <w:spacing w:before="0" w:after="0" w:line="380" w:lineRule="exact"/>
              <w:jc w:val="center"/>
            </w:pPr>
            <w:r>
              <w:rPr>
                <w:rFonts w:ascii="方正仿宋_GBK" w:hAnsi="方正仿宋_GBK" w:eastAsia="方正仿宋_GBK"/>
                <w:b/>
                <w:sz w:val="23"/>
              </w:rPr>
              <w:t>参数要求</w:t>
            </w:r>
          </w:p>
        </w:tc>
        <w:tc>
          <w:tcPr>
            <w:tcW w:w="5400" w:type="dxa"/>
            <w:tcMar>
              <w:top w:w="70" w:type="dxa"/>
              <w:left w:w="90" w:type="dxa"/>
              <w:bottom w:w="70" w:type="dxa"/>
              <w:right w:w="90" w:type="dxa"/>
            </w:tcMar>
            <w:vAlign w:val="center"/>
          </w:tcPr>
          <w:p w14:paraId="42872FE3">
            <w:pPr>
              <w:spacing w:before="0" w:after="0" w:line="380" w:lineRule="exact"/>
              <w:jc w:val="center"/>
            </w:pPr>
            <w:r>
              <w:rPr>
                <w:rFonts w:ascii="方正仿宋_GBK" w:hAnsi="方正仿宋_GBK" w:eastAsia="方正仿宋_GBK"/>
                <w:b/>
                <w:sz w:val="23"/>
              </w:rPr>
              <w:t>详细说明</w:t>
            </w:r>
          </w:p>
        </w:tc>
      </w:tr>
      <w:tr w14:paraId="762C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Mar>
              <w:top w:w="70" w:type="dxa"/>
              <w:left w:w="90" w:type="dxa"/>
              <w:bottom w:w="70" w:type="dxa"/>
              <w:right w:w="90" w:type="dxa"/>
            </w:tcMar>
            <w:vAlign w:val="center"/>
          </w:tcPr>
          <w:p w14:paraId="03AD61F7">
            <w:pPr>
              <w:spacing w:before="0" w:after="0" w:line="380" w:lineRule="exact"/>
              <w:jc w:val="center"/>
            </w:pPr>
            <w:r>
              <w:rPr>
                <w:rFonts w:ascii="方正仿宋_GBK" w:hAnsi="方正仿宋_GBK" w:eastAsia="方正仿宋_GBK"/>
                <w:b w:val="0"/>
                <w:sz w:val="23"/>
              </w:rPr>
              <w:t>1</w:t>
            </w:r>
          </w:p>
        </w:tc>
        <w:tc>
          <w:tcPr>
            <w:tcW w:w="2594" w:type="dxa"/>
            <w:tcMar>
              <w:top w:w="70" w:type="dxa"/>
              <w:left w:w="90" w:type="dxa"/>
              <w:bottom w:w="70" w:type="dxa"/>
              <w:right w:w="90" w:type="dxa"/>
            </w:tcMar>
            <w:vAlign w:val="center"/>
          </w:tcPr>
          <w:p w14:paraId="4AB38929">
            <w:pPr>
              <w:spacing w:before="0" w:after="0" w:line="380" w:lineRule="exact"/>
              <w:jc w:val="center"/>
            </w:pPr>
            <w:r>
              <w:rPr>
                <w:rFonts w:ascii="方正仿宋_GBK" w:hAnsi="方正仿宋_GBK" w:eastAsia="方正仿宋_GBK"/>
                <w:b w:val="0"/>
                <w:sz w:val="23"/>
              </w:rPr>
              <w:t>目诊图像标准化采集</w:t>
            </w:r>
          </w:p>
        </w:tc>
        <w:tc>
          <w:tcPr>
            <w:tcW w:w="5400" w:type="dxa"/>
            <w:tcMar>
              <w:top w:w="70" w:type="dxa"/>
              <w:left w:w="90" w:type="dxa"/>
              <w:bottom w:w="70" w:type="dxa"/>
              <w:right w:w="90" w:type="dxa"/>
            </w:tcMar>
            <w:vAlign w:val="center"/>
          </w:tcPr>
          <w:p w14:paraId="6EDC7AF5">
            <w:pPr>
              <w:spacing w:before="0" w:after="0" w:line="380" w:lineRule="exact"/>
              <w:jc w:val="left"/>
            </w:pPr>
            <w:r>
              <w:rPr>
                <w:rFonts w:ascii="方正仿宋_GBK" w:hAnsi="方正仿宋_GBK" w:eastAsia="方正仿宋_GBK"/>
                <w:b w:val="0"/>
                <w:sz w:val="23"/>
              </w:rPr>
              <w:t>应具备稳定、标准化的目诊图像采集条件，</w:t>
            </w:r>
            <w:r>
              <w:rPr>
                <w:rFonts w:hint="eastAsia" w:ascii="方正仿宋_GBK" w:hAnsi="方正仿宋_GBK" w:eastAsia="方正仿宋_GBK"/>
                <w:b w:val="0"/>
                <w:sz w:val="23"/>
              </w:rPr>
              <w:t>能够满足双眼相关图像稳定采集需要，并具备必要的采集质量控制措施；支持同一受试者多次采集及相关资料留存。</w:t>
            </w:r>
          </w:p>
        </w:tc>
      </w:tr>
      <w:tr w14:paraId="7BC2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Mar>
              <w:top w:w="70" w:type="dxa"/>
              <w:left w:w="90" w:type="dxa"/>
              <w:bottom w:w="70" w:type="dxa"/>
              <w:right w:w="90" w:type="dxa"/>
            </w:tcMar>
            <w:vAlign w:val="center"/>
          </w:tcPr>
          <w:p w14:paraId="0B166CC3">
            <w:pPr>
              <w:spacing w:before="0" w:after="0" w:line="380" w:lineRule="exact"/>
              <w:jc w:val="center"/>
            </w:pPr>
            <w:r>
              <w:rPr>
                <w:rFonts w:ascii="方正仿宋_GBK" w:hAnsi="方正仿宋_GBK" w:eastAsia="方正仿宋_GBK"/>
                <w:b w:val="0"/>
                <w:sz w:val="23"/>
              </w:rPr>
              <w:t>2</w:t>
            </w:r>
          </w:p>
        </w:tc>
        <w:tc>
          <w:tcPr>
            <w:tcW w:w="2594" w:type="dxa"/>
            <w:tcMar>
              <w:top w:w="70" w:type="dxa"/>
              <w:left w:w="90" w:type="dxa"/>
              <w:bottom w:w="70" w:type="dxa"/>
              <w:right w:w="90" w:type="dxa"/>
            </w:tcMar>
            <w:vAlign w:val="center"/>
          </w:tcPr>
          <w:p w14:paraId="487F4242">
            <w:pPr>
              <w:spacing w:before="0" w:after="0" w:line="380" w:lineRule="exact"/>
              <w:jc w:val="center"/>
            </w:pPr>
            <w:r>
              <w:rPr>
                <w:rFonts w:ascii="方正仿宋_GBK" w:hAnsi="方正仿宋_GBK" w:eastAsia="方正仿宋_GBK"/>
                <w:b w:val="0"/>
                <w:sz w:val="23"/>
              </w:rPr>
              <w:t>受试者及随访数据管理</w:t>
            </w:r>
          </w:p>
        </w:tc>
        <w:tc>
          <w:tcPr>
            <w:tcW w:w="5400" w:type="dxa"/>
            <w:tcMar>
              <w:top w:w="70" w:type="dxa"/>
              <w:left w:w="90" w:type="dxa"/>
              <w:bottom w:w="70" w:type="dxa"/>
              <w:right w:w="90" w:type="dxa"/>
            </w:tcMar>
            <w:vAlign w:val="center"/>
          </w:tcPr>
          <w:p w14:paraId="7B31653A">
            <w:pPr>
              <w:spacing w:before="0" w:after="0" w:line="380" w:lineRule="exact"/>
              <w:jc w:val="left"/>
            </w:pPr>
            <w:r>
              <w:rPr>
                <w:rFonts w:ascii="方正仿宋_GBK" w:hAnsi="方正仿宋_GBK" w:eastAsia="方正仿宋_GBK"/>
                <w:b w:val="0"/>
                <w:sz w:val="23"/>
              </w:rPr>
              <w:t>配套软件</w:t>
            </w:r>
            <w:r>
              <w:rPr>
                <w:rFonts w:hint="eastAsia" w:ascii="方正仿宋_GBK" w:hAnsi="方正仿宋_GBK" w:eastAsia="方正仿宋_GBK"/>
                <w:b w:val="0"/>
                <w:sz w:val="23"/>
              </w:rPr>
              <w:t>应具备受试者基本信息、检查信息、采集图像及检查结果等资料的记录、管理和查询功能，支持历史检查资料查看，满足连续管理和随访需要。</w:t>
            </w:r>
          </w:p>
        </w:tc>
      </w:tr>
      <w:tr w14:paraId="4364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Mar>
              <w:top w:w="70" w:type="dxa"/>
              <w:left w:w="90" w:type="dxa"/>
              <w:bottom w:w="70" w:type="dxa"/>
              <w:right w:w="90" w:type="dxa"/>
            </w:tcMar>
            <w:vAlign w:val="center"/>
          </w:tcPr>
          <w:p w14:paraId="067EF4F5">
            <w:pPr>
              <w:spacing w:before="0" w:after="0" w:line="380" w:lineRule="exact"/>
              <w:jc w:val="center"/>
            </w:pPr>
            <w:r>
              <w:rPr>
                <w:rFonts w:ascii="方正仿宋_GBK" w:hAnsi="方正仿宋_GBK" w:eastAsia="方正仿宋_GBK"/>
                <w:b w:val="0"/>
                <w:sz w:val="23"/>
              </w:rPr>
              <w:t>3</w:t>
            </w:r>
          </w:p>
        </w:tc>
        <w:tc>
          <w:tcPr>
            <w:tcW w:w="2594" w:type="dxa"/>
            <w:tcMar>
              <w:top w:w="70" w:type="dxa"/>
              <w:left w:w="90" w:type="dxa"/>
              <w:bottom w:w="70" w:type="dxa"/>
              <w:right w:w="90" w:type="dxa"/>
            </w:tcMar>
            <w:vAlign w:val="center"/>
          </w:tcPr>
          <w:p w14:paraId="0336A4A7">
            <w:pPr>
              <w:spacing w:before="0" w:after="0" w:line="380" w:lineRule="exact"/>
              <w:jc w:val="center"/>
            </w:pPr>
            <w:r>
              <w:rPr>
                <w:rFonts w:hint="eastAsia" w:ascii="方正仿宋_GBK" w:hAnsi="方正仿宋_GBK" w:eastAsia="方正仿宋_GBK"/>
                <w:b w:val="0"/>
                <w:sz w:val="23"/>
              </w:rPr>
              <w:t>检查资料保存与输出</w:t>
            </w:r>
          </w:p>
        </w:tc>
        <w:tc>
          <w:tcPr>
            <w:tcW w:w="5400" w:type="dxa"/>
            <w:tcMar>
              <w:top w:w="70" w:type="dxa"/>
              <w:left w:w="90" w:type="dxa"/>
              <w:bottom w:w="70" w:type="dxa"/>
              <w:right w:w="90" w:type="dxa"/>
            </w:tcMar>
            <w:vAlign w:val="center"/>
          </w:tcPr>
          <w:p w14:paraId="6495F281">
            <w:pPr>
              <w:spacing w:before="0" w:after="0" w:line="380" w:lineRule="exact"/>
              <w:jc w:val="left"/>
            </w:pPr>
            <w:r>
              <w:rPr>
                <w:rFonts w:hint="eastAsia" w:ascii="方正仿宋_GBK" w:hAnsi="方正仿宋_GBK" w:eastAsia="方正仿宋_GBK"/>
                <w:b w:val="0"/>
                <w:sz w:val="23"/>
              </w:rPr>
              <w:t>应支持采集图像、检查资料及检查结果的保存、查看和输出，并具备检查报告生成或打印功能，满足相关资料留存和使用需要。</w:t>
            </w:r>
          </w:p>
        </w:tc>
      </w:tr>
      <w:tr w14:paraId="7C740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Mar>
              <w:top w:w="70" w:type="dxa"/>
              <w:left w:w="90" w:type="dxa"/>
              <w:bottom w:w="70" w:type="dxa"/>
              <w:right w:w="90" w:type="dxa"/>
            </w:tcMar>
            <w:vAlign w:val="center"/>
          </w:tcPr>
          <w:p w14:paraId="4683F67A">
            <w:pPr>
              <w:spacing w:before="0" w:after="0" w:line="380" w:lineRule="exact"/>
              <w:jc w:val="center"/>
            </w:pPr>
            <w:r>
              <w:rPr>
                <w:rFonts w:ascii="方正仿宋_GBK" w:hAnsi="方正仿宋_GBK" w:eastAsia="方正仿宋_GBK"/>
                <w:b w:val="0"/>
                <w:sz w:val="23"/>
              </w:rPr>
              <w:t>4</w:t>
            </w:r>
          </w:p>
        </w:tc>
        <w:tc>
          <w:tcPr>
            <w:tcW w:w="2594" w:type="dxa"/>
            <w:tcMar>
              <w:top w:w="70" w:type="dxa"/>
              <w:left w:w="90" w:type="dxa"/>
              <w:bottom w:w="70" w:type="dxa"/>
              <w:right w:w="90" w:type="dxa"/>
            </w:tcMar>
            <w:vAlign w:val="center"/>
          </w:tcPr>
          <w:p w14:paraId="5871BC76">
            <w:pPr>
              <w:spacing w:before="0" w:after="0" w:line="380" w:lineRule="exact"/>
              <w:jc w:val="center"/>
            </w:pPr>
            <w:r>
              <w:rPr>
                <w:rFonts w:hint="eastAsia" w:ascii="方正仿宋_GBK" w:hAnsi="方正仿宋_GBK" w:eastAsia="方正仿宋_GBK"/>
                <w:b w:val="0"/>
                <w:sz w:val="23"/>
              </w:rPr>
              <w:t>脾胃病方向应用支持</w:t>
            </w:r>
          </w:p>
        </w:tc>
        <w:tc>
          <w:tcPr>
            <w:tcW w:w="5400" w:type="dxa"/>
            <w:tcMar>
              <w:top w:w="70" w:type="dxa"/>
              <w:left w:w="90" w:type="dxa"/>
              <w:bottom w:w="70" w:type="dxa"/>
              <w:right w:w="90" w:type="dxa"/>
            </w:tcMar>
            <w:vAlign w:val="center"/>
          </w:tcPr>
          <w:p w14:paraId="50DBF135">
            <w:pPr>
              <w:spacing w:before="0" w:after="0" w:line="380" w:lineRule="exact"/>
              <w:jc w:val="left"/>
            </w:pPr>
            <w:r>
              <w:rPr>
                <w:rFonts w:hint="eastAsia" w:ascii="方正仿宋_GBK" w:hAnsi="方正仿宋_GBK" w:eastAsia="方正仿宋_GBK"/>
                <w:b w:val="0"/>
                <w:sz w:val="23"/>
              </w:rPr>
              <w:t>应具备与脾胃病方向相关的信息采集、分析或结果展示功能，为脾胃病相关目诊数据采集分析提供支持。</w:t>
            </w:r>
          </w:p>
        </w:tc>
      </w:tr>
      <w:tr w14:paraId="13C0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Mar>
              <w:top w:w="70" w:type="dxa"/>
              <w:left w:w="90" w:type="dxa"/>
              <w:bottom w:w="70" w:type="dxa"/>
              <w:right w:w="90" w:type="dxa"/>
            </w:tcMar>
            <w:vAlign w:val="center"/>
          </w:tcPr>
          <w:p w14:paraId="51B82CEC">
            <w:pPr>
              <w:spacing w:before="0" w:after="0" w:line="380" w:lineRule="exact"/>
              <w:jc w:val="center"/>
            </w:pPr>
            <w:r>
              <w:rPr>
                <w:rFonts w:ascii="方正仿宋_GBK" w:hAnsi="方正仿宋_GBK" w:eastAsia="方正仿宋_GBK"/>
                <w:b w:val="0"/>
                <w:sz w:val="23"/>
              </w:rPr>
              <w:t>5</w:t>
            </w:r>
          </w:p>
        </w:tc>
        <w:tc>
          <w:tcPr>
            <w:tcW w:w="2594" w:type="dxa"/>
            <w:tcMar>
              <w:top w:w="70" w:type="dxa"/>
              <w:left w:w="90" w:type="dxa"/>
              <w:bottom w:w="70" w:type="dxa"/>
              <w:right w:w="90" w:type="dxa"/>
            </w:tcMar>
            <w:vAlign w:val="center"/>
          </w:tcPr>
          <w:p w14:paraId="3E29BB4D">
            <w:pPr>
              <w:spacing w:before="0" w:after="0" w:line="380" w:lineRule="exact"/>
              <w:jc w:val="center"/>
            </w:pPr>
            <w:r>
              <w:rPr>
                <w:rFonts w:hint="eastAsia" w:ascii="方正仿宋_GBK" w:hAnsi="方正仿宋_GBK" w:eastAsia="方正仿宋_GBK"/>
                <w:b w:val="0"/>
                <w:sz w:val="23"/>
              </w:rPr>
              <w:t>目诊信息分析与应用</w:t>
            </w:r>
          </w:p>
        </w:tc>
        <w:tc>
          <w:tcPr>
            <w:tcW w:w="5400" w:type="dxa"/>
            <w:tcMar>
              <w:top w:w="70" w:type="dxa"/>
              <w:left w:w="90" w:type="dxa"/>
              <w:bottom w:w="70" w:type="dxa"/>
              <w:right w:w="90" w:type="dxa"/>
            </w:tcMar>
            <w:vAlign w:val="center"/>
          </w:tcPr>
          <w:p w14:paraId="32551A3C">
            <w:pPr>
              <w:spacing w:before="0" w:after="0" w:line="380" w:lineRule="exact"/>
              <w:jc w:val="left"/>
            </w:pPr>
            <w:r>
              <w:rPr>
                <w:rFonts w:hint="eastAsia" w:ascii="方正仿宋_GBK" w:hAnsi="方正仿宋_GBK" w:eastAsia="方正仿宋_GBK"/>
                <w:b w:val="0"/>
                <w:sz w:val="23"/>
              </w:rPr>
              <w:t>应具备目诊信息分析及结果展示功能，并支持历史资料查询或对照，为相关观察、分析及动态随访提供数据支持。</w:t>
            </w:r>
          </w:p>
        </w:tc>
      </w:tr>
      <w:tr w14:paraId="350B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Mar>
              <w:top w:w="70" w:type="dxa"/>
              <w:left w:w="90" w:type="dxa"/>
              <w:bottom w:w="70" w:type="dxa"/>
              <w:right w:w="90" w:type="dxa"/>
            </w:tcMar>
            <w:vAlign w:val="center"/>
          </w:tcPr>
          <w:p w14:paraId="28698716">
            <w:pPr>
              <w:spacing w:before="0" w:after="0" w:line="380" w:lineRule="exact"/>
              <w:jc w:val="center"/>
            </w:pPr>
            <w:r>
              <w:rPr>
                <w:rFonts w:ascii="方正仿宋_GBK" w:hAnsi="方正仿宋_GBK" w:eastAsia="方正仿宋_GBK"/>
                <w:b w:val="0"/>
                <w:sz w:val="23"/>
              </w:rPr>
              <w:t>6</w:t>
            </w:r>
          </w:p>
        </w:tc>
        <w:tc>
          <w:tcPr>
            <w:tcW w:w="2594" w:type="dxa"/>
            <w:tcMar>
              <w:top w:w="70" w:type="dxa"/>
              <w:left w:w="90" w:type="dxa"/>
              <w:bottom w:w="70" w:type="dxa"/>
              <w:right w:w="90" w:type="dxa"/>
            </w:tcMar>
            <w:vAlign w:val="center"/>
          </w:tcPr>
          <w:p w14:paraId="0BC1BDB7">
            <w:pPr>
              <w:spacing w:before="0" w:after="0" w:line="380" w:lineRule="exact"/>
              <w:jc w:val="center"/>
            </w:pPr>
            <w:r>
              <w:rPr>
                <w:rFonts w:hint="eastAsia" w:ascii="方正仿宋_GBK" w:hAnsi="方正仿宋_GBK" w:eastAsia="方正仿宋_GBK"/>
                <w:b w:val="0"/>
                <w:sz w:val="23"/>
              </w:rPr>
              <w:t>数据管理与安全</w:t>
            </w:r>
          </w:p>
        </w:tc>
        <w:tc>
          <w:tcPr>
            <w:tcW w:w="5400" w:type="dxa"/>
            <w:tcMar>
              <w:top w:w="70" w:type="dxa"/>
              <w:left w:w="90" w:type="dxa"/>
              <w:bottom w:w="70" w:type="dxa"/>
              <w:right w:w="90" w:type="dxa"/>
            </w:tcMar>
            <w:vAlign w:val="center"/>
          </w:tcPr>
          <w:p w14:paraId="6D1E94D5">
            <w:pPr>
              <w:spacing w:before="0" w:after="0" w:line="380" w:lineRule="exact"/>
              <w:jc w:val="left"/>
            </w:pPr>
            <w:r>
              <w:rPr>
                <w:rFonts w:hint="eastAsia" w:ascii="方正仿宋_GBK" w:hAnsi="方正仿宋_GBK" w:eastAsia="方正仿宋_GBK"/>
                <w:b w:val="0"/>
                <w:sz w:val="23"/>
              </w:rPr>
              <w:t>应具备数据存储、查询及必要的访问管理功能，保障相关资料完整、可追溯。未经医院授权，不得擅自复制、传输、披露相关数据或用于本项目以外的用途。</w:t>
            </w:r>
          </w:p>
        </w:tc>
      </w:tr>
      <w:tr w14:paraId="5453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Mar>
              <w:top w:w="70" w:type="dxa"/>
              <w:left w:w="90" w:type="dxa"/>
              <w:bottom w:w="70" w:type="dxa"/>
              <w:right w:w="90" w:type="dxa"/>
            </w:tcMar>
            <w:vAlign w:val="center"/>
          </w:tcPr>
          <w:p w14:paraId="4062F9F4">
            <w:pPr>
              <w:spacing w:before="0" w:after="0" w:line="380" w:lineRule="exact"/>
              <w:jc w:val="center"/>
            </w:pPr>
            <w:r>
              <w:rPr>
                <w:rFonts w:ascii="方正仿宋_GBK" w:hAnsi="方正仿宋_GBK" w:eastAsia="方正仿宋_GBK"/>
                <w:b w:val="0"/>
                <w:sz w:val="23"/>
              </w:rPr>
              <w:t>7</w:t>
            </w:r>
          </w:p>
        </w:tc>
        <w:tc>
          <w:tcPr>
            <w:tcW w:w="2594" w:type="dxa"/>
            <w:tcMar>
              <w:top w:w="70" w:type="dxa"/>
              <w:left w:w="90" w:type="dxa"/>
              <w:bottom w:w="70" w:type="dxa"/>
              <w:right w:w="90" w:type="dxa"/>
            </w:tcMar>
            <w:vAlign w:val="center"/>
          </w:tcPr>
          <w:p w14:paraId="463B8A5E">
            <w:pPr>
              <w:spacing w:before="0" w:after="0" w:line="380" w:lineRule="exact"/>
              <w:jc w:val="center"/>
            </w:pPr>
            <w:r>
              <w:rPr>
                <w:rFonts w:ascii="方正仿宋_GBK" w:hAnsi="方正仿宋_GBK" w:eastAsia="方正仿宋_GBK"/>
                <w:b w:val="0"/>
                <w:sz w:val="23"/>
              </w:rPr>
              <w:t>系统使用与</w:t>
            </w:r>
            <w:r>
              <w:rPr>
                <w:rFonts w:hint="eastAsia" w:ascii="方正仿宋_GBK" w:hAnsi="方正仿宋_GBK" w:eastAsia="方正仿宋_GBK"/>
                <w:b w:val="0"/>
                <w:sz w:val="23"/>
              </w:rPr>
              <w:t>管理</w:t>
            </w:r>
          </w:p>
        </w:tc>
        <w:tc>
          <w:tcPr>
            <w:tcW w:w="5400" w:type="dxa"/>
            <w:tcMar>
              <w:top w:w="70" w:type="dxa"/>
              <w:left w:w="90" w:type="dxa"/>
              <w:bottom w:w="70" w:type="dxa"/>
              <w:right w:w="90" w:type="dxa"/>
            </w:tcMar>
            <w:vAlign w:val="center"/>
          </w:tcPr>
          <w:p w14:paraId="5D08967E">
            <w:pPr>
              <w:spacing w:before="0" w:after="0" w:line="380" w:lineRule="exact"/>
              <w:jc w:val="left"/>
            </w:pPr>
            <w:r>
              <w:rPr>
                <w:rFonts w:hint="eastAsia" w:ascii="方正仿宋_GBK" w:hAnsi="方正仿宋_GBK" w:eastAsia="方正仿宋_GBK"/>
                <w:b w:val="0"/>
                <w:sz w:val="23"/>
              </w:rPr>
              <w:t>配套系统应满足信息录入、图像采集、结果查看、历史资料查询等基本使用需要，并具备必要的系统设置和设备管理功能。</w:t>
            </w:r>
          </w:p>
        </w:tc>
      </w:tr>
      <w:tr w14:paraId="04655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37" w:type="dxa"/>
            <w:tcMar>
              <w:top w:w="70" w:type="dxa"/>
              <w:left w:w="90" w:type="dxa"/>
              <w:bottom w:w="70" w:type="dxa"/>
              <w:right w:w="90" w:type="dxa"/>
            </w:tcMar>
            <w:vAlign w:val="center"/>
          </w:tcPr>
          <w:p w14:paraId="08BC616E">
            <w:pPr>
              <w:spacing w:before="0" w:after="0" w:line="380" w:lineRule="exact"/>
              <w:jc w:val="center"/>
            </w:pPr>
            <w:r>
              <w:rPr>
                <w:rFonts w:ascii="方正仿宋_GBK" w:hAnsi="方正仿宋_GBK" w:eastAsia="方正仿宋_GBK"/>
                <w:b w:val="0"/>
                <w:sz w:val="23"/>
              </w:rPr>
              <w:t>8</w:t>
            </w:r>
          </w:p>
        </w:tc>
        <w:tc>
          <w:tcPr>
            <w:tcW w:w="2594" w:type="dxa"/>
            <w:tcMar>
              <w:top w:w="70" w:type="dxa"/>
              <w:left w:w="90" w:type="dxa"/>
              <w:bottom w:w="70" w:type="dxa"/>
              <w:right w:w="90" w:type="dxa"/>
            </w:tcMar>
            <w:vAlign w:val="center"/>
          </w:tcPr>
          <w:p w14:paraId="69EB280A">
            <w:pPr>
              <w:spacing w:before="0" w:after="0" w:line="380" w:lineRule="exact"/>
              <w:ind w:firstLine="230" w:firstLineChars="100"/>
              <w:jc w:val="both"/>
            </w:pPr>
            <w:r>
              <w:rPr>
                <w:rFonts w:hint="eastAsia" w:ascii="方正仿宋_GBK" w:hAnsi="方正仿宋_GBK" w:eastAsia="方正仿宋_GBK"/>
                <w:b w:val="0"/>
                <w:sz w:val="23"/>
              </w:rPr>
              <w:t>数据分析与报告服务</w:t>
            </w:r>
          </w:p>
        </w:tc>
        <w:tc>
          <w:tcPr>
            <w:tcW w:w="5400" w:type="dxa"/>
            <w:tcMar>
              <w:top w:w="70" w:type="dxa"/>
              <w:left w:w="90" w:type="dxa"/>
              <w:bottom w:w="70" w:type="dxa"/>
              <w:right w:w="90" w:type="dxa"/>
            </w:tcMar>
          </w:tcPr>
          <w:p w14:paraId="570F9A91">
            <w:pPr>
              <w:spacing w:before="0" w:after="0" w:line="380" w:lineRule="exact"/>
              <w:jc w:val="both"/>
            </w:pPr>
            <w:r>
              <w:rPr>
                <w:rFonts w:hint="eastAsia" w:ascii="方正仿宋_GBK" w:hAnsi="方正仿宋_GBK" w:eastAsia="方正仿宋_GBK"/>
                <w:b w:val="0"/>
                <w:sz w:val="23"/>
              </w:rPr>
              <w:t>应提供与目诊数据采集相配套的数据分析及结果输出服务，能够形成相应分析结果或报告，并提供必要的结果查看、保存、输出及使用支持。</w:t>
            </w:r>
          </w:p>
        </w:tc>
      </w:tr>
    </w:tbl>
    <w:p w14:paraId="2ED8ADA9">
      <w:pPr>
        <w:spacing w:before="160" w:after="0" w:line="560" w:lineRule="exact"/>
        <w:ind w:firstLine="0"/>
      </w:pPr>
      <w:r>
        <w:rPr>
          <w:rFonts w:ascii="方正黑体_GBK" w:hAnsi="方正黑体_GBK" w:eastAsia="方正黑体_GBK"/>
          <w:b w:val="0"/>
          <w:sz w:val="32"/>
        </w:rPr>
        <w:t>二、设备及配置要求</w:t>
      </w:r>
    </w:p>
    <w:p w14:paraId="3C6AF2A6">
      <w:pPr>
        <w:spacing w:before="0" w:after="0" w:line="560" w:lineRule="exact"/>
        <w:ind w:firstLine="0"/>
      </w:pPr>
      <w:r>
        <w:rPr>
          <w:rFonts w:ascii="方正仿宋_GBK" w:hAnsi="方正仿宋_GBK" w:eastAsia="方正仿宋_GBK"/>
          <w:b w:val="0"/>
          <w:sz w:val="32"/>
        </w:rPr>
        <w:t>（一）应提供满足两个院区开展目诊数据采集分析服务所需的设备及配套配置，每个院区配置数据采集设备1台，共2台；设备配置应满足</w:t>
      </w:r>
      <w:r>
        <w:rPr>
          <w:rFonts w:hint="eastAsia" w:ascii="方正仿宋_GBK" w:hAnsi="方正仿宋_GBK" w:eastAsia="方正仿宋_GBK"/>
          <w:b w:val="0"/>
          <w:sz w:val="32"/>
        </w:rPr>
        <w:t>服务期内正常使用需要。</w:t>
      </w:r>
    </w:p>
    <w:p w14:paraId="6111C2E2">
      <w:pPr>
        <w:spacing w:before="0" w:after="0" w:line="560" w:lineRule="exact"/>
        <w:ind w:firstLine="0"/>
      </w:pPr>
      <w:r>
        <w:rPr>
          <w:rFonts w:ascii="方正仿宋_GBK" w:hAnsi="方正仿宋_GBK" w:eastAsia="方正仿宋_GBK"/>
          <w:b w:val="0"/>
          <w:sz w:val="32"/>
        </w:rPr>
        <w:t>（二）</w:t>
      </w:r>
      <w:r>
        <w:rPr>
          <w:rFonts w:hint="eastAsia" w:ascii="方正仿宋_GBK" w:hAnsi="方正仿宋_GBK" w:eastAsia="方正仿宋_GBK"/>
          <w:b w:val="0"/>
          <w:sz w:val="32"/>
        </w:rPr>
        <w:t>应提供完成目诊信息采集、处理、存储、管理及结果输出所需的设备、配套软件及必要附件，配置完整，满足本项目使用需要。</w:t>
      </w:r>
    </w:p>
    <w:p w14:paraId="568B249C">
      <w:pPr>
        <w:spacing w:before="0" w:after="0" w:line="560" w:lineRule="exact"/>
        <w:ind w:firstLine="0"/>
      </w:pPr>
      <w:r>
        <w:rPr>
          <w:rFonts w:ascii="方正仿宋_GBK" w:hAnsi="方正仿宋_GBK" w:eastAsia="方正仿宋_GBK"/>
          <w:b w:val="0"/>
          <w:sz w:val="32"/>
        </w:rPr>
        <w:t>（三）</w:t>
      </w:r>
      <w:r>
        <w:rPr>
          <w:rFonts w:hint="eastAsia" w:ascii="方正仿宋_GBK" w:hAnsi="方正仿宋_GBK" w:eastAsia="方正仿宋_GBK"/>
          <w:b w:val="0"/>
          <w:sz w:val="32"/>
        </w:rPr>
        <w:t>设备应运行稳定，图像采集质量应满足目诊信息观察和分析需要，并具备必要的采集质量控制功能，满足重复采集及随访使用要求。</w:t>
      </w:r>
    </w:p>
    <w:p w14:paraId="6EE29641">
      <w:pPr>
        <w:spacing w:before="0" w:after="0" w:line="560" w:lineRule="exact"/>
        <w:ind w:firstLine="0"/>
      </w:pPr>
      <w:r>
        <w:rPr>
          <w:rFonts w:ascii="方正仿宋_GBK" w:hAnsi="方正仿宋_GBK" w:eastAsia="方正仿宋_GBK"/>
          <w:b w:val="0"/>
          <w:sz w:val="32"/>
        </w:rPr>
        <w:t>（四）</w:t>
      </w:r>
      <w:r>
        <w:rPr>
          <w:rFonts w:hint="eastAsia" w:ascii="方正仿宋_GBK" w:hAnsi="方正仿宋_GBK" w:eastAsia="方正仿宋_GBK"/>
          <w:b w:val="0"/>
          <w:sz w:val="32"/>
        </w:rPr>
        <w:t>所提供设备及配套软硬件应符合国家现行有关质量、安全和信息安全规定；涉及国家规定的许可、注册或备案事项的，应提供合法有效的相关证明材料。</w:t>
      </w:r>
    </w:p>
    <w:p w14:paraId="07FB4191">
      <w:pPr>
        <w:spacing w:before="120" w:after="0" w:line="560" w:lineRule="exact"/>
        <w:ind w:firstLine="0"/>
      </w:pPr>
      <w:r>
        <w:rPr>
          <w:rFonts w:ascii="方正黑体_GBK" w:hAnsi="方正黑体_GBK" w:eastAsia="方正黑体_GBK"/>
          <w:b w:val="0"/>
          <w:sz w:val="32"/>
        </w:rPr>
        <w:t>三、服务及技术要求</w:t>
      </w:r>
    </w:p>
    <w:p w14:paraId="55DE98CE">
      <w:pPr>
        <w:spacing w:before="0" w:after="0" w:line="560" w:lineRule="exact"/>
        <w:ind w:firstLine="0"/>
      </w:pPr>
      <w:r>
        <w:rPr>
          <w:rFonts w:ascii="方正仿宋_GBK" w:hAnsi="方正仿宋_GBK" w:eastAsia="方正仿宋_GBK"/>
          <w:b w:val="0"/>
          <w:sz w:val="32"/>
        </w:rPr>
        <w:t>（一）</w:t>
      </w:r>
      <w:r>
        <w:rPr>
          <w:rFonts w:hint="eastAsia" w:ascii="方正仿宋_GBK" w:hAnsi="方正仿宋_GBK" w:eastAsia="方正仿宋_GBK"/>
          <w:b w:val="0"/>
          <w:sz w:val="32"/>
        </w:rPr>
        <w:t>服务期1年，服务覆盖两个院区。服务内容应包括目诊数据采集分析所需设备及配套软件使用、安装调试、操作指导、资料管理、数据分析、结果输出及必要的技术支持。</w:t>
      </w:r>
    </w:p>
    <w:p w14:paraId="30D7E48B">
      <w:pPr>
        <w:spacing w:before="0" w:after="0" w:line="560" w:lineRule="exact"/>
        <w:ind w:firstLine="0"/>
      </w:pPr>
      <w:r>
        <w:rPr>
          <w:rFonts w:ascii="方正仿宋_GBK" w:hAnsi="方正仿宋_GBK" w:eastAsia="方正仿宋_GBK"/>
          <w:b w:val="0"/>
          <w:sz w:val="32"/>
        </w:rPr>
        <w:t>（二）</w:t>
      </w:r>
      <w:r>
        <w:rPr>
          <w:rFonts w:hint="eastAsia" w:ascii="方正仿宋_GBK" w:hAnsi="方正仿宋_GBK" w:eastAsia="方正仿宋_GBK"/>
          <w:b w:val="0"/>
          <w:sz w:val="32"/>
        </w:rPr>
        <w:t>服务实施前应完成设备安装调试，并提供必要的操作使用指导，确保相关人员能够正常使用设备及配套软件。</w:t>
      </w:r>
    </w:p>
    <w:p w14:paraId="5B9181D0">
      <w:pPr>
        <w:spacing w:before="0" w:after="0" w:line="560" w:lineRule="exact"/>
        <w:ind w:firstLine="0"/>
      </w:pPr>
      <w:r>
        <w:rPr>
          <w:rFonts w:ascii="方正仿宋_GBK" w:hAnsi="方正仿宋_GBK" w:eastAsia="方正仿宋_GBK"/>
          <w:b w:val="0"/>
          <w:sz w:val="32"/>
        </w:rPr>
        <w:t>（三）</w:t>
      </w:r>
      <w:r>
        <w:rPr>
          <w:rFonts w:hint="eastAsia" w:ascii="方正仿宋_GBK" w:hAnsi="方正仿宋_GBK" w:eastAsia="方正仿宋_GBK"/>
          <w:b w:val="0"/>
          <w:sz w:val="32"/>
        </w:rPr>
        <w:t>服务期内应提供必要的技术支持，对影响服务正常开展的问题及时响应并协助处理，保障相关服务正常开展。</w:t>
      </w:r>
    </w:p>
    <w:p w14:paraId="1FC83CCA">
      <w:pPr>
        <w:spacing w:before="0" w:after="0" w:line="560" w:lineRule="exact"/>
        <w:ind w:firstLine="0"/>
      </w:pPr>
      <w:r>
        <w:rPr>
          <w:rFonts w:ascii="方正仿宋_GBK" w:hAnsi="方正仿宋_GBK" w:eastAsia="方正仿宋_GBK"/>
          <w:b w:val="0"/>
          <w:sz w:val="32"/>
        </w:rPr>
        <w:t>（四）</w:t>
      </w:r>
      <w:r>
        <w:rPr>
          <w:rFonts w:hint="eastAsia" w:ascii="方正仿宋_GBK" w:hAnsi="方正仿宋_GBK" w:eastAsia="方正仿宋_GBK"/>
          <w:b w:val="0"/>
          <w:sz w:val="32"/>
        </w:rPr>
        <w:t>应支持检查资料及分析结果的保存、查看和输出</w:t>
      </w:r>
      <w:r>
        <w:rPr>
          <w:rFonts w:hint="eastAsia" w:ascii="方正仿宋_GBK" w:hAnsi="方正仿宋_GBK" w:eastAsia="方正仿宋_GBK"/>
          <w:b w:val="0"/>
          <w:sz w:val="32"/>
          <w:lang w:eastAsia="zh-CN"/>
        </w:rPr>
        <w:t>。</w:t>
      </w:r>
      <w:r>
        <w:rPr>
          <w:rFonts w:ascii="方正仿宋_GBK" w:hAnsi="方正仿宋_GBK" w:eastAsia="方正仿宋_GBK"/>
          <w:b w:val="0"/>
          <w:sz w:val="32"/>
        </w:rPr>
        <w:t>（五）</w:t>
      </w:r>
      <w:r>
        <w:rPr>
          <w:rFonts w:hint="eastAsia" w:ascii="方正仿宋_GBK" w:hAnsi="方正仿宋_GBK" w:eastAsia="方正仿宋_GBK"/>
          <w:b w:val="0"/>
          <w:sz w:val="32"/>
        </w:rPr>
        <w:t>服务期内形成的采集资料、检查结果及报告应支持留存、查询和使用；服务结束时，应配合医院做好相关资料的留存及必要的交接工作。</w:t>
      </w:r>
    </w:p>
    <w:p w14:paraId="2041F60A">
      <w:pPr>
        <w:spacing w:before="0" w:after="0" w:line="560" w:lineRule="exact"/>
        <w:ind w:firstLine="0"/>
      </w:pPr>
      <w:r>
        <w:rPr>
          <w:rFonts w:ascii="方正仿宋_GBK" w:hAnsi="方正仿宋_GBK" w:eastAsia="方正仿宋_GBK"/>
          <w:b w:val="0"/>
          <w:sz w:val="32"/>
        </w:rPr>
        <w:t>（六）</w:t>
      </w:r>
      <w:r>
        <w:rPr>
          <w:rFonts w:hint="eastAsia" w:ascii="方正仿宋_GBK" w:hAnsi="方正仿宋_GBK" w:eastAsia="方正仿宋_GBK"/>
          <w:b w:val="0"/>
          <w:sz w:val="32"/>
        </w:rPr>
        <w:t>项目相关数据的存储、管理、使用及权属按照医院采购文件和合同约定执行。未经医院授权，服务方不得擅自复制、转移、披露或用于本项目以外的用途。</w:t>
      </w:r>
    </w:p>
    <w:p w14:paraId="2DD8A659">
      <w:pPr>
        <w:spacing w:before="120" w:after="0" w:line="560" w:lineRule="exact"/>
        <w:ind w:firstLine="0"/>
      </w:pPr>
      <w:r>
        <w:rPr>
          <w:rFonts w:ascii="方正黑体_GBK" w:hAnsi="方正黑体_GBK" w:eastAsia="方正黑体_GBK"/>
          <w:b w:val="0"/>
          <w:sz w:val="32"/>
        </w:rPr>
        <w:t>四、验收要求</w:t>
      </w:r>
    </w:p>
    <w:p w14:paraId="5D6929B5">
      <w:pPr>
        <w:spacing w:before="0" w:after="0" w:line="560" w:lineRule="exact"/>
        <w:ind w:firstLine="640" w:firstLineChars="200"/>
      </w:pPr>
      <w:r>
        <w:rPr>
          <w:rFonts w:hint="eastAsia" w:ascii="方正仿宋_GBK" w:hAnsi="方正仿宋_GBK" w:eastAsia="方正仿宋_GBK"/>
          <w:b w:val="0"/>
          <w:sz w:val="32"/>
        </w:rPr>
        <w:t>服务实施前完成设备安装调试后，由医院依据本项目采购文件及合同约定，对设备配置、目诊信息采集、资料管理、数据分析、结果输出及相关技术服务等内容进行验收。验收符合要求后，方可正式开展服务。</w:t>
      </w:r>
    </w:p>
    <w:p w14:paraId="4D64B88B">
      <w:pPr>
        <w:spacing w:before="0" w:after="0" w:line="320" w:lineRule="exact"/>
        <w:ind w:firstLine="0"/>
      </w:pPr>
    </w:p>
    <w:p w14:paraId="473C34F2">
      <w:pPr>
        <w:spacing w:before="0" w:after="0" w:line="520" w:lineRule="exact"/>
        <w:ind w:firstLine="0"/>
        <w:jc w:val="right"/>
      </w:pPr>
      <w:bookmarkStart w:id="0" w:name="_GoBack"/>
      <w:bookmarkEnd w:id="0"/>
    </w:p>
    <w:sectPr>
      <w:pgSz w:w="11906" w:h="16838"/>
      <w:pgMar w:top="1701" w:right="1474" w:bottom="1587"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366F33FF-30F0-4E1F-9083-209D5D0B8782}"/>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_GBK">
    <w:panose1 w:val="02000000000000000000"/>
    <w:charset w:val="86"/>
    <w:family w:val="auto"/>
    <w:pitch w:val="default"/>
    <w:sig w:usb0="A00002BF" w:usb1="38CF7CFA" w:usb2="00082016" w:usb3="00000000" w:csb0="00040001" w:csb1="00000000"/>
    <w:embedRegular r:id="rId2" w:fontKey="{0FCA3C99-A22B-468B-AD45-DD1F424DE3FE}"/>
  </w:font>
  <w:font w:name="方正仿宋_GBK">
    <w:panose1 w:val="02000000000000000000"/>
    <w:charset w:val="86"/>
    <w:family w:val="auto"/>
    <w:pitch w:val="default"/>
    <w:sig w:usb0="A00002BF" w:usb1="38CF7CFA" w:usb2="00082016" w:usb3="00000000" w:csb0="00040001" w:csb1="00000000"/>
    <w:embedRegular r:id="rId3" w:fontKey="{94AED472-40BE-49B2-B24E-482CC97AB884}"/>
  </w:font>
  <w:font w:name="方正黑体_GBK">
    <w:altName w:val="微软雅黑"/>
    <w:panose1 w:val="00000000000000000000"/>
    <w:charset w:val="00"/>
    <w:family w:val="auto"/>
    <w:pitch w:val="default"/>
    <w:sig w:usb0="00000000" w:usb1="00000000" w:usb2="00000000" w:usb3="00000000" w:csb0="00000000" w:csb1="00000000"/>
    <w:embedRegular r:id="rId4" w:fontKey="{7062B9CE-4381-461F-B7E5-8E6497E7FEB1}"/>
  </w:font>
  <w:font w:name="ＭＳ 明朝">
    <w:altName w:val="Segoe Print"/>
    <w:panose1 w:val="00000000000000000000"/>
    <w:charset w:val="00"/>
    <w:family w:val="auto"/>
    <w:pitch w:val="default"/>
    <w:sig w:usb0="00000000" w:usb1="00000000" w:usb2="00000000" w:usb3="00000000" w:csb0="00000000" w:csb1="00000000"/>
    <w:embedRegular r:id="rId5" w:fontKey="{51D802DF-38A5-4F02-89E4-6735D4A77C92}"/>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8564B16"/>
    <w:rsid w:val="19031A95"/>
    <w:rsid w:val="22F32E79"/>
    <w:rsid w:val="2F933A9E"/>
    <w:rsid w:val="4A7A403C"/>
    <w:rsid w:val="4C1710F2"/>
    <w:rsid w:val="663A0E45"/>
    <w:rsid w:val="677839C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1496</Words>
  <Characters>1499</Characters>
  <Lines>0</Lines>
  <Paragraphs>0</Paragraphs>
  <TotalTime>285</TotalTime>
  <ScaleCrop>false</ScaleCrop>
  <LinksUpToDate>false</LinksUpToDate>
  <CharactersWithSpaces>1503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四川省重大慢病防治数字化中医药重点实验室</dc:creator>
  <dc:description>generated by python-docx</dc:description>
  <cp:lastModifiedBy>刘蕊</cp:lastModifiedBy>
  <cp:lastPrinted>2026-09-07T06:56:37Z</cp:lastPrinted>
  <dcterms:modified xsi:type="dcterms:W3CDTF">2026-09-07T07:29:52Z</dcterms:modified>
  <dc:subject>目诊数据采集分析服务采购需求参数</dc:subject>
  <dc:title>目诊数据采集分析服务需求参数要求</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eyJoZGlkIjoiMjg4MDk5YmVlZTZhNzUyMjgwZGFkY2Q3YTgwOGY5OGYiLCJ1c2VySWQiOiIxMDg1NjIzNzAzIn0=</vt:lpwstr>
  </property>
  <property fmtid="{D5CDD505-2E9C-101B-9397-08002B2CF9AE}" pid="3" name="KSOProductBuildVer">
    <vt:lpwstr>2052-12.1.0.28043</vt:lpwstr>
  </property>
  <property fmtid="{D5CDD505-2E9C-101B-9397-08002B2CF9AE}" pid="4" name="ICV">
    <vt:lpwstr>5E7E6F44E5AE40ABB6BD9A53E941A9D2_13</vt:lpwstr>
  </property>
</Properties>
</file>