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D4F21">
      <w:pPr>
        <w:spacing w:line="560" w:lineRule="exact"/>
        <w:ind w:firstLine="880" w:firstLineChars="200"/>
        <w:jc w:val="center"/>
        <w:rPr>
          <w:rFonts w:ascii="Times New Roman" w:hAnsi="Times New Roman" w:cs="Times New Roman" w:eastAsiaTheme="majorEastAsia"/>
          <w:b/>
          <w:sz w:val="36"/>
          <w:szCs w:val="36"/>
        </w:rPr>
      </w:pPr>
      <w:r>
        <w:rPr>
          <w:rFonts w:hint="eastAsia" w:ascii="方正小标宋_GBK" w:hAnsi="方正小标宋_GBK" w:eastAsia="方正小标宋_GBK" w:cs="方正小标宋_GBK"/>
          <w:bCs/>
          <w:sz w:val="44"/>
          <w:szCs w:val="44"/>
        </w:rPr>
        <w:t>健康管理中心信息系统运维及安全升级服务需求</w:t>
      </w:r>
    </w:p>
    <w:p w14:paraId="51A71245">
      <w:pPr>
        <w:spacing w:line="560" w:lineRule="exact"/>
        <w:ind w:firstLine="482" w:firstLineChars="200"/>
        <w:rPr>
          <w:rFonts w:ascii="Times New Roman" w:hAnsi="Times New Roman" w:eastAsia="宋体" w:cs="Times New Roman"/>
          <w:b/>
          <w:bCs/>
          <w:kern w:val="36"/>
          <w:sz w:val="24"/>
          <w:szCs w:val="24"/>
        </w:rPr>
      </w:pPr>
    </w:p>
    <w:p w14:paraId="5B98B07A">
      <w:pPr>
        <w:pStyle w:val="2"/>
        <w:spacing w:before="0" w:beforeAutospacing="0" w:after="0" w:afterAutospacing="0" w:line="560" w:lineRule="exact"/>
        <w:ind w:firstLine="723" w:firstLineChars="200"/>
        <w:rPr>
          <w:rFonts w:ascii="Times New Roman" w:hAnsi="Times New Roman" w:cs="Times New Roman"/>
          <w:sz w:val="36"/>
          <w:szCs w:val="36"/>
        </w:rPr>
      </w:pPr>
      <w:r>
        <w:rPr>
          <w:rFonts w:ascii="Times New Roman" w:hAnsi="Times New Roman" w:cs="Times New Roman"/>
          <w:sz w:val="36"/>
          <w:szCs w:val="36"/>
        </w:rPr>
        <w:t>一、项目背景</w:t>
      </w:r>
    </w:p>
    <w:p w14:paraId="159A56A2">
      <w:pPr>
        <w:spacing w:line="560" w:lineRule="exact"/>
        <w:ind w:firstLine="480" w:firstLineChars="200"/>
        <w:rPr>
          <w:rFonts w:ascii="Times New Roman" w:hAnsi="Times New Roman" w:cs="Times New Roman"/>
          <w:sz w:val="24"/>
          <w:szCs w:val="24"/>
        </w:rPr>
      </w:pPr>
      <w:r>
        <w:rPr>
          <w:rFonts w:ascii="Times New Roman" w:hAnsi="Times New Roman" w:cs="Times New Roman"/>
          <w:sz w:val="24"/>
          <w:szCs w:val="24"/>
        </w:rPr>
        <w:t>为保障健康管理中心</w:t>
      </w:r>
      <w:r>
        <w:rPr>
          <w:rFonts w:hint="eastAsia" w:ascii="Times New Roman" w:hAnsi="Times New Roman" w:cs="Times New Roman"/>
          <w:sz w:val="24"/>
          <w:szCs w:val="24"/>
        </w:rPr>
        <w:t>现有</w:t>
      </w:r>
      <w:r>
        <w:rPr>
          <w:rFonts w:ascii="Times New Roman" w:hAnsi="Times New Roman" w:cs="Times New Roman"/>
          <w:sz w:val="24"/>
          <w:szCs w:val="24"/>
        </w:rPr>
        <w:t>信息系统稳定运行，提升体检客户服务体验，防范网络安全隐患，现拟采购</w:t>
      </w:r>
      <w:r>
        <w:rPr>
          <w:rFonts w:hint="eastAsia" w:ascii="Times New Roman" w:hAnsi="Times New Roman" w:cs="Times New Roman"/>
          <w:sz w:val="24"/>
          <w:szCs w:val="24"/>
        </w:rPr>
        <w:t>健康管理中心信息系统运维及安全升级服务</w:t>
      </w:r>
      <w:r>
        <w:rPr>
          <w:rFonts w:ascii="Times New Roman" w:hAnsi="Times New Roman" w:cs="Times New Roman"/>
          <w:sz w:val="24"/>
          <w:szCs w:val="24"/>
        </w:rPr>
        <w:t>。</w:t>
      </w:r>
    </w:p>
    <w:p w14:paraId="3B4D7FC2">
      <w:pPr>
        <w:spacing w:line="560" w:lineRule="exact"/>
        <w:ind w:firstLine="480" w:firstLineChars="200"/>
        <w:rPr>
          <w:rFonts w:ascii="Times New Roman" w:hAnsi="Times New Roman" w:cs="Times New Roman"/>
          <w:b/>
          <w:sz w:val="24"/>
          <w:szCs w:val="24"/>
        </w:rPr>
      </w:pPr>
      <w:r>
        <w:rPr>
          <w:rFonts w:hint="eastAsia" w:ascii="Times New Roman" w:hAnsi="Times New Roman" w:cs="Times New Roman"/>
          <w:sz w:val="24"/>
          <w:szCs w:val="24"/>
        </w:rPr>
        <w:t>我院体检中心现使用成都西极汇智科技有限公司相关软件，本次运维升级服务涉及应用软件含：体检管理系统V3.0、体检排队叫号系统V2.0、体检微信系统V7.0、健康管理系统V2.0、职业健康体检系统V3.0、AI智能总检系统、消息发布系统及网络安全运维</w:t>
      </w:r>
      <w:r>
        <w:rPr>
          <w:rFonts w:ascii="Times New Roman" w:hAnsi="Times New Roman" w:cs="Times New Roman"/>
          <w:sz w:val="24"/>
          <w:szCs w:val="24"/>
        </w:rPr>
        <w:t>。</w:t>
      </w:r>
    </w:p>
    <w:p w14:paraId="63C44171">
      <w:pPr>
        <w:pStyle w:val="2"/>
        <w:spacing w:before="0" w:beforeAutospacing="0" w:after="0" w:afterAutospacing="0" w:line="560" w:lineRule="exact"/>
        <w:ind w:firstLine="723" w:firstLineChars="200"/>
        <w:rPr>
          <w:rFonts w:ascii="Times New Roman" w:hAnsi="Times New Roman" w:cs="Times New Roman"/>
          <w:sz w:val="36"/>
          <w:szCs w:val="36"/>
        </w:rPr>
      </w:pPr>
      <w:r>
        <w:rPr>
          <w:rFonts w:ascii="Times New Roman" w:hAnsi="Times New Roman" w:cs="Times New Roman"/>
          <w:sz w:val="36"/>
          <w:szCs w:val="36"/>
        </w:rPr>
        <w:t>二、采购内容及技术要求</w:t>
      </w:r>
    </w:p>
    <w:p w14:paraId="6831F486">
      <w:pPr>
        <w:pStyle w:val="3"/>
        <w:numPr>
          <w:ilvl w:val="1"/>
          <w:numId w:val="0"/>
        </w:numPr>
        <w:spacing w:before="0" w:after="0" w:line="560" w:lineRule="exact"/>
        <w:ind w:firstLine="643" w:firstLineChars="200"/>
        <w:rPr>
          <w:rStyle w:val="13"/>
          <w:rFonts w:ascii="Times New Roman" w:hAnsi="Times New Roman" w:cs="Times New Roman"/>
          <w:b/>
          <w:bCs/>
        </w:rPr>
      </w:pPr>
      <w:r>
        <w:rPr>
          <w:rFonts w:hint="eastAsia" w:ascii="Times New Roman" w:hAnsi="Times New Roman" w:cs="Times New Roman"/>
        </w:rPr>
        <w:t>（一）</w:t>
      </w:r>
      <w:r>
        <w:rPr>
          <w:rFonts w:ascii="Times New Roman" w:hAnsi="Times New Roman" w:cs="Times New Roman"/>
        </w:rPr>
        <w:t>系统维保服务</w:t>
      </w:r>
    </w:p>
    <w:p w14:paraId="09CF2F49">
      <w:pPr>
        <w:pStyle w:val="18"/>
        <w:spacing w:line="560" w:lineRule="exact"/>
        <w:ind w:firstLine="480"/>
        <w:rPr>
          <w:rFonts w:ascii="Times New Roman" w:hAnsi="Times New Roman" w:cs="Times New Roman"/>
          <w:sz w:val="24"/>
          <w:szCs w:val="24"/>
        </w:rPr>
      </w:pPr>
      <w:r>
        <w:rPr>
          <w:rFonts w:ascii="Times New Roman" w:hAnsi="Times New Roman" w:cs="Times New Roman"/>
          <w:color w:val="000000" w:themeColor="text1"/>
          <w:sz w:val="24"/>
          <w:szCs w:val="24"/>
          <w14:textFill>
            <w14:solidFill>
              <w14:schemeClr w14:val="tx1"/>
            </w14:solidFill>
          </w14:textFill>
        </w:rPr>
        <w:t>1.</w:t>
      </w:r>
      <w:r>
        <w:rPr>
          <w:rFonts w:ascii="Times New Roman" w:hAnsi="Times New Roman" w:cs="Times New Roman"/>
          <w:sz w:val="24"/>
          <w:szCs w:val="24"/>
        </w:rPr>
        <w:t>提供7×24小时电话响应，</w:t>
      </w:r>
      <w:r>
        <w:rPr>
          <w:rFonts w:hint="eastAsia" w:ascii="Times New Roman" w:hAnsi="Times New Roman" w:cs="Times New Roman"/>
          <w:sz w:val="24"/>
          <w:szCs w:val="24"/>
        </w:rPr>
        <w:t>日常</w:t>
      </w:r>
      <w:r>
        <w:rPr>
          <w:rFonts w:ascii="Times New Roman" w:hAnsi="Times New Roman" w:cs="Times New Roman"/>
          <w:sz w:val="24"/>
          <w:szCs w:val="24"/>
        </w:rPr>
        <w:t>远程技术支持</w:t>
      </w:r>
      <w:r>
        <w:rPr>
          <w:rFonts w:hint="eastAsia" w:ascii="Times New Roman" w:hAnsi="Times New Roman" w:cs="Times New Roman"/>
          <w:sz w:val="24"/>
          <w:szCs w:val="24"/>
        </w:rPr>
        <w:t>、</w:t>
      </w:r>
      <w:r>
        <w:rPr>
          <w:rFonts w:ascii="Times New Roman" w:hAnsi="Times New Roman" w:cs="Times New Roman"/>
          <w:sz w:val="24"/>
          <w:szCs w:val="24"/>
        </w:rPr>
        <w:t>重大问题处理、</w:t>
      </w:r>
      <w:r>
        <w:rPr>
          <w:rFonts w:hint="eastAsia" w:ascii="Times New Roman" w:hAnsi="Times New Roman" w:cs="Times New Roman"/>
          <w:sz w:val="24"/>
          <w:szCs w:val="24"/>
        </w:rPr>
        <w:t>系统安全问题处理</w:t>
      </w:r>
      <w:r>
        <w:rPr>
          <w:rFonts w:ascii="Times New Roman" w:hAnsi="Times New Roman" w:cs="Times New Roman"/>
          <w:sz w:val="24"/>
          <w:szCs w:val="24"/>
        </w:rPr>
        <w:t>；</w:t>
      </w:r>
      <w:r>
        <w:rPr>
          <w:rFonts w:hint="eastAsia" w:ascii="Times New Roman" w:hAnsi="Times New Roman" w:cs="Times New Roman"/>
          <w:sz w:val="24"/>
          <w:szCs w:val="24"/>
        </w:rPr>
        <w:t>按政策要求实现相关数据及时、准确、全量上传至上级业务平台，对此过程中发现的问题，须于2个工作日内完成优化和整改。</w:t>
      </w:r>
    </w:p>
    <w:p w14:paraId="76EAC812">
      <w:pPr>
        <w:pStyle w:val="18"/>
        <w:spacing w:line="560" w:lineRule="exact"/>
        <w:ind w:firstLine="480"/>
        <w:rPr>
          <w:rFonts w:ascii="Times New Roman" w:hAnsi="Times New Roman" w:cs="Times New Roman"/>
          <w:sz w:val="24"/>
          <w:szCs w:val="24"/>
        </w:rPr>
      </w:pPr>
      <w:r>
        <w:rPr>
          <w:rFonts w:ascii="Times New Roman" w:hAnsi="Times New Roman" w:cs="Times New Roman"/>
          <w:color w:val="000000" w:themeColor="text1"/>
          <w:sz w:val="24"/>
          <w:szCs w:val="24"/>
          <w14:textFill>
            <w14:solidFill>
              <w14:schemeClr w14:val="tx1"/>
            </w14:solidFill>
          </w14:textFill>
        </w:rPr>
        <w:t>2.</w:t>
      </w:r>
      <w:r>
        <w:rPr>
          <w:rFonts w:ascii="Times New Roman" w:hAnsi="Times New Roman" w:cs="Times New Roman"/>
          <w:sz w:val="24"/>
          <w:szCs w:val="24"/>
        </w:rPr>
        <w:t>故障响应时间≤10分钟，</w:t>
      </w:r>
      <w:r>
        <w:rPr>
          <w:rFonts w:hint="eastAsia" w:ascii="Times New Roman" w:hAnsi="Times New Roman" w:cs="Times New Roman"/>
          <w:sz w:val="24"/>
          <w:szCs w:val="24"/>
        </w:rPr>
        <w:t>重大</w:t>
      </w:r>
      <w:r>
        <w:rPr>
          <w:rFonts w:ascii="Times New Roman" w:hAnsi="Times New Roman" w:cs="Times New Roman"/>
          <w:sz w:val="24"/>
          <w:szCs w:val="24"/>
        </w:rPr>
        <w:t>故障2小时内到场处理，保障系统可用性；</w:t>
      </w:r>
    </w:p>
    <w:p w14:paraId="3A57BB12">
      <w:pPr>
        <w:pStyle w:val="18"/>
        <w:spacing w:line="560" w:lineRule="exact"/>
        <w:ind w:firstLine="480"/>
        <w:rPr>
          <w:rFonts w:ascii="Times New Roman" w:hAnsi="Times New Roman" w:cs="Times New Roman"/>
          <w:sz w:val="24"/>
          <w:szCs w:val="24"/>
        </w:rPr>
      </w:pPr>
      <w:r>
        <w:rPr>
          <w:rFonts w:ascii="Times New Roman" w:hAnsi="Times New Roman" w:cs="Times New Roman"/>
          <w:color w:val="000000" w:themeColor="text1"/>
          <w:sz w:val="24"/>
          <w:szCs w:val="24"/>
          <w14:textFill>
            <w14:solidFill>
              <w14:schemeClr w14:val="tx1"/>
            </w14:solidFill>
          </w14:textFill>
        </w:rPr>
        <w:t>3.</w:t>
      </w:r>
      <w:r>
        <w:rPr>
          <w:rFonts w:hint="eastAsia" w:ascii="Times New Roman" w:hAnsi="Times New Roman" w:cs="Times New Roman"/>
          <w:sz w:val="24"/>
          <w:szCs w:val="24"/>
        </w:rPr>
        <w:t>提供日常不定期上门服务，系统数据维护、系统操作讲解培训、系统问题处理、系统垃圾清理等；</w:t>
      </w:r>
    </w:p>
    <w:p w14:paraId="237DB331">
      <w:pPr>
        <w:pStyle w:val="18"/>
        <w:spacing w:line="560" w:lineRule="exact"/>
        <w:ind w:firstLine="480"/>
        <w:rPr>
          <w:rFonts w:ascii="Times New Roman" w:hAnsi="Times New Roman" w:cs="Times New Roman"/>
          <w:sz w:val="24"/>
          <w:szCs w:val="24"/>
        </w:rPr>
      </w:pPr>
      <w:r>
        <w:rPr>
          <w:rFonts w:ascii="Times New Roman" w:hAnsi="Times New Roman" w:cs="Times New Roman"/>
          <w:color w:val="000000" w:themeColor="text1"/>
          <w:sz w:val="24"/>
          <w:szCs w:val="24"/>
          <w14:textFill>
            <w14:solidFill>
              <w14:schemeClr w14:val="tx1"/>
            </w14:solidFill>
          </w14:textFill>
        </w:rPr>
        <w:t>4.</w:t>
      </w:r>
      <w:r>
        <w:rPr>
          <w:rFonts w:ascii="Times New Roman" w:hAnsi="Times New Roman" w:cs="Times New Roman"/>
          <w:sz w:val="24"/>
          <w:szCs w:val="24"/>
        </w:rPr>
        <w:t>提供数据库优化、数据备份恢复、系统迁移支持、</w:t>
      </w:r>
      <w:r>
        <w:rPr>
          <w:rFonts w:hint="eastAsia" w:ascii="Times New Roman" w:hAnsi="Times New Roman" w:cs="Times New Roman"/>
          <w:sz w:val="24"/>
          <w:szCs w:val="24"/>
        </w:rPr>
        <w:t>系统安装</w:t>
      </w:r>
      <w:r>
        <w:rPr>
          <w:rFonts w:ascii="Times New Roman" w:hAnsi="Times New Roman" w:cs="Times New Roman"/>
          <w:sz w:val="24"/>
          <w:szCs w:val="24"/>
        </w:rPr>
        <w:t>等服务，确保数据安全；</w:t>
      </w:r>
    </w:p>
    <w:p w14:paraId="2B36BE4A">
      <w:pPr>
        <w:pStyle w:val="18"/>
        <w:spacing w:line="560" w:lineRule="exact"/>
        <w:ind w:firstLine="480"/>
        <w:rPr>
          <w:rFonts w:ascii="Times New Roman" w:hAnsi="Times New Roman" w:cs="Times New Roman"/>
          <w:sz w:val="24"/>
          <w:szCs w:val="24"/>
        </w:rPr>
      </w:pPr>
      <w:r>
        <w:rPr>
          <w:rFonts w:ascii="Times New Roman" w:hAnsi="Times New Roman" w:cs="Times New Roman"/>
          <w:color w:val="000000" w:themeColor="text1"/>
          <w:sz w:val="24"/>
          <w:szCs w:val="24"/>
          <w14:textFill>
            <w14:solidFill>
              <w14:schemeClr w14:val="tx1"/>
            </w14:solidFill>
          </w14:textFill>
        </w:rPr>
        <w:t>5.</w:t>
      </w:r>
      <w:r>
        <w:rPr>
          <w:rFonts w:hint="eastAsia" w:ascii="Times New Roman" w:hAnsi="Times New Roman" w:cs="Times New Roman"/>
          <w:sz w:val="24"/>
          <w:szCs w:val="24"/>
        </w:rPr>
        <w:t>提供系统功能BUG修复、系统接口优化；</w:t>
      </w:r>
    </w:p>
    <w:p w14:paraId="3C3C9DD7">
      <w:pPr>
        <w:pStyle w:val="18"/>
        <w:spacing w:line="560" w:lineRule="exact"/>
        <w:ind w:firstLine="480"/>
        <w:rPr>
          <w:rFonts w:ascii="Times New Roman" w:hAnsi="Times New Roman" w:cs="Times New Roman"/>
          <w:sz w:val="24"/>
          <w:szCs w:val="24"/>
        </w:rPr>
      </w:pPr>
      <w:r>
        <w:rPr>
          <w:rFonts w:ascii="Times New Roman" w:hAnsi="Times New Roman" w:cs="Times New Roman"/>
          <w:color w:val="000000" w:themeColor="text1"/>
          <w:sz w:val="24"/>
          <w:szCs w:val="24"/>
          <w14:textFill>
            <w14:solidFill>
              <w14:schemeClr w14:val="tx1"/>
            </w14:solidFill>
          </w14:textFill>
        </w:rPr>
        <w:t>6.</w:t>
      </w:r>
      <w:r>
        <w:rPr>
          <w:rFonts w:ascii="Times New Roman" w:hAnsi="Times New Roman" w:cs="Times New Roman"/>
          <w:sz w:val="24"/>
          <w:szCs w:val="24"/>
        </w:rPr>
        <w:t>提供系统小版本升级及安全补丁更新，提供与现有系统兼容的最新稳定版本升级及补丁；</w:t>
      </w:r>
    </w:p>
    <w:p w14:paraId="166765AD">
      <w:pPr>
        <w:pStyle w:val="18"/>
        <w:spacing w:line="560" w:lineRule="exact"/>
        <w:ind w:firstLine="480"/>
        <w:rPr>
          <w:rFonts w:ascii="Times New Roman" w:hAnsi="Times New Roman" w:cs="Times New Roman"/>
          <w:sz w:val="24"/>
          <w:szCs w:val="24"/>
        </w:rPr>
      </w:pPr>
      <w:r>
        <w:rPr>
          <w:rFonts w:ascii="Times New Roman" w:hAnsi="Times New Roman" w:cs="Times New Roman"/>
          <w:color w:val="000000" w:themeColor="text1"/>
          <w:sz w:val="24"/>
          <w:szCs w:val="24"/>
          <w14:textFill>
            <w14:solidFill>
              <w14:schemeClr w14:val="tx1"/>
            </w14:solidFill>
          </w14:textFill>
        </w:rPr>
        <w:t>7.</w:t>
      </w:r>
      <w:r>
        <w:rPr>
          <w:rFonts w:hint="eastAsia" w:ascii="Times New Roman" w:hAnsi="Times New Roman" w:cs="Times New Roman"/>
          <w:sz w:val="24"/>
          <w:szCs w:val="24"/>
        </w:rPr>
        <w:t>提供健康管理中心云平台应用软件维护、外网安全维护，</w:t>
      </w:r>
      <w:r>
        <w:rPr>
          <w:rFonts w:ascii="Times New Roman" w:hAnsi="Times New Roman" w:cs="Times New Roman"/>
          <w:sz w:val="24"/>
          <w:szCs w:val="24"/>
        </w:rPr>
        <w:t>对所有进出微信业务、AI业务、消息业务等的流量进行</w:t>
      </w:r>
      <w:r>
        <w:rPr>
          <w:rFonts w:hint="eastAsia" w:ascii="Times New Roman" w:hAnsi="Times New Roman" w:cs="Times New Roman"/>
          <w:sz w:val="24"/>
          <w:szCs w:val="24"/>
        </w:rPr>
        <w:t>安全</w:t>
      </w:r>
      <w:r>
        <w:rPr>
          <w:rFonts w:ascii="Times New Roman" w:hAnsi="Times New Roman" w:cs="Times New Roman"/>
          <w:sz w:val="24"/>
          <w:szCs w:val="24"/>
        </w:rPr>
        <w:t>防护</w:t>
      </w:r>
      <w:r>
        <w:rPr>
          <w:rFonts w:hint="eastAsia" w:ascii="Times New Roman" w:hAnsi="Times New Roman" w:cs="Times New Roman"/>
          <w:sz w:val="24"/>
          <w:szCs w:val="24"/>
        </w:rPr>
        <w:t>；</w:t>
      </w:r>
    </w:p>
    <w:p w14:paraId="102DA8E0">
      <w:pPr>
        <w:pStyle w:val="18"/>
        <w:spacing w:line="560" w:lineRule="exact"/>
        <w:ind w:firstLine="480"/>
        <w:rPr>
          <w:rFonts w:ascii="Times New Roman" w:hAnsi="Times New Roman" w:cs="Times New Roman"/>
          <w:sz w:val="24"/>
          <w:szCs w:val="24"/>
        </w:rPr>
      </w:pPr>
      <w:r>
        <w:rPr>
          <w:rFonts w:ascii="Times New Roman" w:hAnsi="Times New Roman" w:cs="Times New Roman"/>
          <w:sz w:val="24"/>
          <w:szCs w:val="24"/>
        </w:rPr>
        <w:t>8.</w:t>
      </w:r>
      <w:r>
        <w:rPr>
          <w:rFonts w:hint="eastAsia" w:ascii="Times New Roman" w:hAnsi="Times New Roman" w:cs="Times New Roman"/>
          <w:sz w:val="24"/>
          <w:szCs w:val="24"/>
        </w:rPr>
        <w:t>提供Web应用防火与西极汇智提供的云服务器</w:t>
      </w:r>
      <w:r>
        <w:rPr>
          <w:rFonts w:ascii="Times New Roman" w:hAnsi="Times New Roman" w:cs="Times New Roman"/>
          <w:sz w:val="24"/>
          <w:szCs w:val="24"/>
        </w:rPr>
        <w:t>实现网络层无缝对接，提供透明代理或反向代理接入方式；</w:t>
      </w:r>
    </w:p>
    <w:p w14:paraId="369DEC4F">
      <w:pPr>
        <w:pStyle w:val="18"/>
        <w:spacing w:line="560" w:lineRule="exact"/>
        <w:ind w:firstLine="480"/>
        <w:rPr>
          <w:rFonts w:ascii="Times New Roman" w:hAnsi="Times New Roman" w:cs="Times New Roman"/>
          <w:sz w:val="24"/>
          <w:szCs w:val="24"/>
        </w:rPr>
      </w:pPr>
      <w:r>
        <w:rPr>
          <w:rFonts w:ascii="Times New Roman" w:hAnsi="Times New Roman" w:cs="Times New Roman"/>
          <w:sz w:val="24"/>
          <w:szCs w:val="24"/>
        </w:rPr>
        <w:t>9.</w:t>
      </w:r>
      <w:r>
        <w:rPr>
          <w:rFonts w:hint="eastAsia" w:ascii="Times New Roman" w:hAnsi="Times New Roman" w:cs="Times New Roman"/>
          <w:sz w:val="24"/>
          <w:szCs w:val="24"/>
        </w:rPr>
        <w:t>WEB防火墙支持</w:t>
      </w:r>
      <w:r>
        <w:rPr>
          <w:rFonts w:ascii="Times New Roman" w:hAnsi="Times New Roman" w:cs="Times New Roman"/>
          <w:sz w:val="24"/>
          <w:szCs w:val="24"/>
        </w:rPr>
        <w:t>SQL注入、跨站脚本（XSS）、恶意爬虫、CC攻击、API接口滥用等Web攻击防护能力，重点保护</w:t>
      </w:r>
      <w:r>
        <w:rPr>
          <w:rFonts w:hint="eastAsia" w:ascii="Times New Roman" w:hAnsi="Times New Roman" w:cs="Times New Roman"/>
          <w:sz w:val="24"/>
          <w:szCs w:val="24"/>
        </w:rPr>
        <w:t>部署于云服务器的</w:t>
      </w:r>
      <w:r>
        <w:rPr>
          <w:rFonts w:ascii="Times New Roman" w:hAnsi="Times New Roman" w:cs="Times New Roman"/>
          <w:sz w:val="24"/>
          <w:szCs w:val="24"/>
        </w:rPr>
        <w:t>Web应用</w:t>
      </w:r>
      <w:r>
        <w:rPr>
          <w:rFonts w:hint="eastAsia" w:ascii="Times New Roman" w:hAnsi="Times New Roman" w:cs="Times New Roman"/>
          <w:sz w:val="24"/>
          <w:szCs w:val="24"/>
        </w:rPr>
        <w:t>系统和</w:t>
      </w:r>
      <w:r>
        <w:rPr>
          <w:rFonts w:ascii="Times New Roman" w:hAnsi="Times New Roman" w:cs="Times New Roman"/>
          <w:sz w:val="24"/>
          <w:szCs w:val="24"/>
        </w:rPr>
        <w:t>API接口；</w:t>
      </w:r>
    </w:p>
    <w:p w14:paraId="4F619E77">
      <w:pPr>
        <w:pStyle w:val="18"/>
        <w:spacing w:line="560" w:lineRule="exact"/>
        <w:ind w:firstLine="480"/>
        <w:rPr>
          <w:rFonts w:ascii="Times New Roman" w:hAnsi="Times New Roman" w:cs="Times New Roman"/>
          <w:sz w:val="24"/>
          <w:szCs w:val="24"/>
        </w:rPr>
      </w:pPr>
      <w:r>
        <w:rPr>
          <w:rFonts w:ascii="Times New Roman" w:hAnsi="Times New Roman" w:cs="Times New Roman"/>
          <w:sz w:val="24"/>
          <w:szCs w:val="24"/>
        </w:rPr>
        <w:t>10.</w:t>
      </w:r>
      <w:r>
        <w:rPr>
          <w:rFonts w:hint="eastAsia" w:ascii="Times New Roman" w:hAnsi="Times New Roman" w:cs="Times New Roman"/>
          <w:sz w:val="24"/>
          <w:szCs w:val="24"/>
        </w:rPr>
        <w:t>WEB防火墙支持</w:t>
      </w:r>
      <w:r>
        <w:rPr>
          <w:rFonts w:ascii="Times New Roman" w:hAnsi="Times New Roman" w:cs="Times New Roman"/>
          <w:sz w:val="24"/>
          <w:szCs w:val="24"/>
        </w:rPr>
        <w:t>≥</w:t>
      </w:r>
      <w:r>
        <w:rPr>
          <w:rFonts w:hint="eastAsia" w:ascii="Times New Roman" w:hAnsi="Times New Roman" w:cs="Times New Roman"/>
          <w:sz w:val="24"/>
          <w:szCs w:val="24"/>
        </w:rPr>
        <w:t>2000 QPS访问和</w:t>
      </w:r>
      <w:r>
        <w:rPr>
          <w:rFonts w:ascii="Times New Roman" w:hAnsi="Times New Roman" w:cs="Times New Roman"/>
          <w:sz w:val="24"/>
          <w:szCs w:val="24"/>
        </w:rPr>
        <w:t>≥</w:t>
      </w:r>
      <w:r>
        <w:rPr>
          <w:rFonts w:hint="eastAsia" w:ascii="Times New Roman" w:hAnsi="Times New Roman" w:cs="Times New Roman"/>
          <w:sz w:val="24"/>
          <w:szCs w:val="24"/>
        </w:rPr>
        <w:t>1个基础域名；</w:t>
      </w:r>
    </w:p>
    <w:p w14:paraId="20CCA6A8">
      <w:pPr>
        <w:pStyle w:val="18"/>
        <w:spacing w:line="560" w:lineRule="exact"/>
        <w:ind w:firstLine="480"/>
        <w:rPr>
          <w:rFonts w:ascii="Times New Roman" w:hAnsi="Times New Roman" w:cs="Times New Roman"/>
          <w:sz w:val="24"/>
          <w:szCs w:val="24"/>
        </w:rPr>
      </w:pPr>
      <w:r>
        <w:rPr>
          <w:rFonts w:ascii="Times New Roman" w:hAnsi="Times New Roman" w:cs="Times New Roman"/>
          <w:sz w:val="24"/>
          <w:szCs w:val="24"/>
        </w:rPr>
        <w:t>11.</w:t>
      </w:r>
      <w:r>
        <w:rPr>
          <w:rFonts w:hint="eastAsia" w:ascii="Times New Roman" w:hAnsi="Times New Roman" w:cs="Times New Roman"/>
          <w:sz w:val="24"/>
          <w:szCs w:val="24"/>
        </w:rPr>
        <w:t>WEB防火墙支持防护对象数量</w:t>
      </w:r>
      <w:r>
        <w:rPr>
          <w:rFonts w:ascii="Times New Roman" w:hAnsi="Times New Roman" w:cs="Times New Roman"/>
          <w:sz w:val="24"/>
          <w:szCs w:val="24"/>
        </w:rPr>
        <w:t>≥600</w:t>
      </w:r>
      <w:r>
        <w:rPr>
          <w:rFonts w:hint="eastAsia" w:ascii="Times New Roman" w:hAnsi="Times New Roman" w:cs="Times New Roman"/>
          <w:sz w:val="24"/>
          <w:szCs w:val="24"/>
        </w:rPr>
        <w:t>个、防护对象组数量</w:t>
      </w:r>
      <w:r>
        <w:rPr>
          <w:rFonts w:ascii="Times New Roman" w:hAnsi="Times New Roman" w:cs="Times New Roman"/>
          <w:sz w:val="24"/>
          <w:szCs w:val="24"/>
        </w:rPr>
        <w:t>≥10</w:t>
      </w:r>
      <w:r>
        <w:rPr>
          <w:rFonts w:hint="eastAsia" w:ascii="Times New Roman" w:hAnsi="Times New Roman" w:cs="Times New Roman"/>
          <w:sz w:val="24"/>
          <w:szCs w:val="24"/>
        </w:rPr>
        <w:t>个、WEB</w:t>
      </w:r>
      <w:r>
        <w:rPr>
          <w:rFonts w:ascii="Times New Roman" w:hAnsi="Times New Roman" w:cs="Times New Roman"/>
          <w:sz w:val="24"/>
          <w:szCs w:val="24"/>
        </w:rPr>
        <w:t>核心防护规则</w:t>
      </w:r>
      <w:r>
        <w:rPr>
          <w:rFonts w:hint="eastAsia" w:ascii="Times New Roman" w:hAnsi="Times New Roman" w:cs="Times New Roman"/>
          <w:sz w:val="24"/>
          <w:szCs w:val="24"/>
        </w:rPr>
        <w:t>自定义模板</w:t>
      </w:r>
      <w:r>
        <w:rPr>
          <w:rFonts w:ascii="Times New Roman" w:hAnsi="Times New Roman" w:cs="Times New Roman"/>
          <w:sz w:val="24"/>
          <w:szCs w:val="24"/>
        </w:rPr>
        <w:t>≥10</w:t>
      </w:r>
      <w:r>
        <w:rPr>
          <w:rFonts w:hint="eastAsia" w:ascii="Times New Roman" w:hAnsi="Times New Roman" w:cs="Times New Roman"/>
          <w:sz w:val="24"/>
          <w:szCs w:val="24"/>
        </w:rPr>
        <w:t>个；</w:t>
      </w:r>
    </w:p>
    <w:p w14:paraId="11F7D693">
      <w:pPr>
        <w:pStyle w:val="18"/>
        <w:spacing w:line="560" w:lineRule="exact"/>
        <w:ind w:firstLine="480"/>
        <w:rPr>
          <w:rFonts w:ascii="Times New Roman" w:hAnsi="Times New Roman" w:cs="Times New Roman"/>
          <w:sz w:val="24"/>
          <w:szCs w:val="24"/>
        </w:rPr>
      </w:pPr>
      <w:r>
        <w:rPr>
          <w:rFonts w:ascii="Times New Roman" w:hAnsi="Times New Roman" w:cs="Times New Roman"/>
          <w:sz w:val="24"/>
          <w:szCs w:val="24"/>
        </w:rPr>
        <w:t>12.</w:t>
      </w:r>
      <w:r>
        <w:rPr>
          <w:rFonts w:hint="eastAsia" w:ascii="Times New Roman" w:hAnsi="Times New Roman" w:cs="Times New Roman"/>
          <w:sz w:val="24"/>
          <w:szCs w:val="24"/>
        </w:rPr>
        <w:t>WEB防火墙</w:t>
      </w:r>
      <w:r>
        <w:rPr>
          <w:rFonts w:ascii="Times New Roman" w:hAnsi="Times New Roman" w:cs="Times New Roman"/>
          <w:sz w:val="24"/>
          <w:szCs w:val="24"/>
        </w:rPr>
        <w:t>支持HTTPS加密流量解密与检测，能够加载</w:t>
      </w:r>
      <w:r>
        <w:rPr>
          <w:rFonts w:hint="eastAsia" w:ascii="Times New Roman" w:hAnsi="Times New Roman" w:cs="Times New Roman"/>
          <w:sz w:val="24"/>
          <w:szCs w:val="24"/>
        </w:rPr>
        <w:t>应用</w:t>
      </w:r>
      <w:r>
        <w:rPr>
          <w:rFonts w:ascii="Times New Roman" w:hAnsi="Times New Roman" w:cs="Times New Roman"/>
          <w:sz w:val="24"/>
          <w:szCs w:val="24"/>
        </w:rPr>
        <w:t>系统使用的SSL证书，保障加密流量不被绕过；</w:t>
      </w:r>
    </w:p>
    <w:p w14:paraId="5BD4B3EB">
      <w:pPr>
        <w:pStyle w:val="18"/>
        <w:spacing w:line="560" w:lineRule="exact"/>
        <w:ind w:firstLine="480"/>
        <w:rPr>
          <w:rFonts w:ascii="Times New Roman" w:hAnsi="Times New Roman" w:cs="Times New Roman"/>
          <w:sz w:val="24"/>
          <w:szCs w:val="24"/>
        </w:rPr>
      </w:pPr>
      <w:r>
        <w:rPr>
          <w:rFonts w:ascii="Times New Roman" w:hAnsi="Times New Roman" w:cs="Times New Roman"/>
          <w:sz w:val="24"/>
          <w:szCs w:val="24"/>
        </w:rPr>
        <w:t>13.</w:t>
      </w:r>
      <w:r>
        <w:rPr>
          <w:rFonts w:hint="eastAsia" w:ascii="Times New Roman" w:hAnsi="Times New Roman" w:cs="Times New Roman"/>
          <w:sz w:val="24"/>
          <w:szCs w:val="24"/>
        </w:rPr>
        <w:t>WEB防火墙</w:t>
      </w:r>
      <w:r>
        <w:rPr>
          <w:rFonts w:ascii="Times New Roman" w:hAnsi="Times New Roman" w:cs="Times New Roman"/>
          <w:sz w:val="24"/>
          <w:szCs w:val="24"/>
        </w:rPr>
        <w:t>提供实时攻击告警、日志审计及可视化报表，日志需包含源IP、攻击类型、请求URL等字段，并支持导出至院内安全平台；</w:t>
      </w:r>
    </w:p>
    <w:p w14:paraId="04E57EB5">
      <w:pPr>
        <w:pStyle w:val="18"/>
        <w:spacing w:line="560" w:lineRule="exact"/>
        <w:ind w:firstLine="480"/>
        <w:rPr>
          <w:rFonts w:ascii="Times New Roman" w:hAnsi="Times New Roman" w:cs="Times New Roman"/>
          <w:sz w:val="24"/>
          <w:szCs w:val="24"/>
        </w:rPr>
      </w:pPr>
      <w:r>
        <w:rPr>
          <w:rFonts w:ascii="Times New Roman" w:hAnsi="Times New Roman" w:cs="Times New Roman"/>
          <w:sz w:val="24"/>
          <w:szCs w:val="24"/>
        </w:rPr>
        <w:t>14.</w:t>
      </w:r>
      <w:r>
        <w:rPr>
          <w:rFonts w:hint="eastAsia" w:ascii="Times New Roman" w:hAnsi="Times New Roman" w:cs="Times New Roman"/>
          <w:sz w:val="24"/>
          <w:szCs w:val="24"/>
        </w:rPr>
        <w:t>WEB防火墙</w:t>
      </w:r>
      <w:r>
        <w:rPr>
          <w:rFonts w:ascii="Times New Roman" w:hAnsi="Times New Roman" w:cs="Times New Roman"/>
          <w:sz w:val="24"/>
          <w:szCs w:val="24"/>
        </w:rPr>
        <w:t>支持自定义防护策略，可根据</w:t>
      </w:r>
      <w:r>
        <w:rPr>
          <w:rFonts w:hint="eastAsia" w:ascii="Times New Roman" w:hAnsi="Times New Roman" w:cs="Times New Roman"/>
          <w:sz w:val="24"/>
          <w:szCs w:val="24"/>
        </w:rPr>
        <w:t>现有软件</w:t>
      </w:r>
      <w:r>
        <w:rPr>
          <w:rFonts w:ascii="Times New Roman" w:hAnsi="Times New Roman" w:cs="Times New Roman"/>
          <w:sz w:val="24"/>
          <w:szCs w:val="24"/>
        </w:rPr>
        <w:t>系统的业务特性（如预约、查询、支付、</w:t>
      </w:r>
      <w:r>
        <w:rPr>
          <w:rFonts w:hint="eastAsia" w:ascii="Times New Roman" w:hAnsi="Times New Roman" w:cs="Times New Roman"/>
          <w:sz w:val="24"/>
          <w:szCs w:val="24"/>
        </w:rPr>
        <w:t>报告访问、AI业务</w:t>
      </w:r>
      <w:r>
        <w:rPr>
          <w:rFonts w:ascii="Times New Roman" w:hAnsi="Times New Roman" w:cs="Times New Roman"/>
          <w:sz w:val="24"/>
          <w:szCs w:val="24"/>
        </w:rPr>
        <w:t>等）配置精细化访问控制规则；</w:t>
      </w:r>
    </w:p>
    <w:p w14:paraId="13A4304E">
      <w:pPr>
        <w:pStyle w:val="18"/>
        <w:spacing w:line="560" w:lineRule="exact"/>
        <w:ind w:firstLine="480"/>
        <w:rPr>
          <w:rFonts w:ascii="Times New Roman" w:hAnsi="Times New Roman" w:cs="Times New Roman"/>
        </w:rPr>
      </w:pPr>
      <w:r>
        <w:rPr>
          <w:rFonts w:ascii="Times New Roman" w:hAnsi="Times New Roman" w:cs="Times New Roman"/>
          <w:sz w:val="24"/>
          <w:szCs w:val="24"/>
        </w:rPr>
        <w:t>15.</w:t>
      </w:r>
      <w:r>
        <w:rPr>
          <w:rFonts w:hint="eastAsia" w:ascii="Times New Roman" w:hAnsi="Times New Roman" w:cs="Times New Roman"/>
          <w:sz w:val="24"/>
          <w:szCs w:val="24"/>
        </w:rPr>
        <w:t>WEB防火墙</w:t>
      </w:r>
      <w:r>
        <w:rPr>
          <w:rFonts w:ascii="Times New Roman" w:hAnsi="Times New Roman" w:cs="Times New Roman"/>
          <w:sz w:val="24"/>
          <w:szCs w:val="24"/>
        </w:rPr>
        <w:t>提供7×24小时安全专家服务，包括应急响应、策略优化，并配合西极汇智进行系统联调及安全加固。</w:t>
      </w:r>
    </w:p>
    <w:p w14:paraId="27956C84">
      <w:pPr>
        <w:pStyle w:val="18"/>
        <w:spacing w:line="560" w:lineRule="exact"/>
        <w:ind w:firstLine="480"/>
        <w:rPr>
          <w:rFonts w:ascii="Times New Roman" w:hAnsi="Times New Roman" w:cs="Times New Roman"/>
        </w:rPr>
      </w:pPr>
      <w:r>
        <w:rPr>
          <w:rFonts w:ascii="Times New Roman" w:hAnsi="Times New Roman" w:cs="Times New Roman"/>
          <w:color w:val="000000" w:themeColor="text1"/>
          <w:sz w:val="24"/>
          <w:szCs w:val="24"/>
          <w14:textFill>
            <w14:solidFill>
              <w14:schemeClr w14:val="tx1"/>
            </w14:solidFill>
          </w14:textFill>
        </w:rPr>
        <w:t>16.</w:t>
      </w:r>
      <w:r>
        <w:rPr>
          <w:rFonts w:hint="eastAsia" w:ascii="Times New Roman" w:hAnsi="Times New Roman" w:cs="Times New Roman"/>
          <w:sz w:val="24"/>
          <w:szCs w:val="24"/>
        </w:rPr>
        <w:t>提供云服务器升级，</w:t>
      </w:r>
      <w:r>
        <w:rPr>
          <w:rFonts w:ascii="Times New Roman" w:hAnsi="Times New Roman" w:cs="Times New Roman"/>
          <w:sz w:val="24"/>
          <w:szCs w:val="24"/>
        </w:rPr>
        <w:t>CPU核心数≥8</w:t>
      </w:r>
      <w:r>
        <w:rPr>
          <w:rFonts w:hint="eastAsia" w:ascii="Times New Roman" w:hAnsi="Times New Roman" w:cs="Times New Roman"/>
          <w:sz w:val="24"/>
          <w:szCs w:val="24"/>
        </w:rPr>
        <w:t>V</w:t>
      </w:r>
      <w:r>
        <w:rPr>
          <w:rFonts w:ascii="Times New Roman" w:hAnsi="Times New Roman" w:cs="Times New Roman"/>
          <w:sz w:val="24"/>
          <w:szCs w:val="24"/>
        </w:rPr>
        <w:t>、内存≥32GB、</w:t>
      </w:r>
      <w:r>
        <w:rPr>
          <w:rFonts w:hint="eastAsia" w:ascii="Times New Roman" w:hAnsi="Times New Roman" w:cs="Times New Roman"/>
          <w:color w:val="000000" w:themeColor="text1"/>
          <w:sz w:val="24"/>
          <w:szCs w:val="24"/>
          <w14:textFill>
            <w14:solidFill>
              <w14:schemeClr w14:val="tx1"/>
            </w14:solidFill>
          </w14:textFill>
        </w:rPr>
        <w:t>系统盘SSD</w:t>
      </w: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00 GB</w:t>
      </w:r>
      <w:r>
        <w:rPr>
          <w:rFonts w:ascii="Times New Roman" w:hAnsi="Times New Roman" w:cs="Times New Roman"/>
          <w:sz w:val="24"/>
          <w:szCs w:val="24"/>
        </w:rPr>
        <w:t>、</w:t>
      </w:r>
      <w:r>
        <w:rPr>
          <w:rFonts w:hint="eastAsia" w:ascii="Times New Roman" w:hAnsi="Times New Roman" w:cs="Times New Roman"/>
          <w:sz w:val="24"/>
          <w:szCs w:val="24"/>
        </w:rPr>
        <w:t>数据盘SSD</w:t>
      </w:r>
      <w:r>
        <w:rPr>
          <w:rFonts w:ascii="Times New Roman" w:hAnsi="Times New Roman" w:cs="Times New Roman"/>
          <w:sz w:val="24"/>
          <w:szCs w:val="24"/>
        </w:rPr>
        <w:t>≥200GB</w:t>
      </w:r>
      <w:r>
        <w:rPr>
          <w:rFonts w:hint="eastAsia" w:ascii="Times New Roman" w:hAnsi="Times New Roman" w:cs="Times New Roman"/>
          <w:sz w:val="24"/>
          <w:szCs w:val="24"/>
        </w:rPr>
        <w:t>×2</w:t>
      </w:r>
      <w:r>
        <w:rPr>
          <w:rFonts w:ascii="Times New Roman" w:hAnsi="Times New Roman" w:cs="Times New Roman"/>
          <w:sz w:val="24"/>
          <w:szCs w:val="24"/>
        </w:rPr>
        <w:t>、</w:t>
      </w:r>
      <w:r>
        <w:rPr>
          <w:rFonts w:hint="eastAsia" w:ascii="Times New Roman" w:hAnsi="Times New Roman" w:cs="Times New Roman"/>
          <w:color w:val="000000" w:themeColor="text1"/>
          <w:sz w:val="24"/>
          <w:szCs w:val="24"/>
          <w14:textFill>
            <w14:solidFill>
              <w14:schemeClr w14:val="tx1"/>
            </w14:solidFill>
          </w14:textFill>
        </w:rPr>
        <w:t>带宽</w:t>
      </w: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100</w:t>
      </w:r>
      <w:r>
        <w:rPr>
          <w:rFonts w:ascii="Times New Roman" w:hAnsi="Times New Roman" w:cs="Times New Roman"/>
          <w:color w:val="000000" w:themeColor="text1"/>
          <w:sz w:val="24"/>
          <w:szCs w:val="24"/>
          <w14:textFill>
            <w14:solidFill>
              <w14:schemeClr w14:val="tx1"/>
            </w14:solidFill>
          </w14:textFill>
        </w:rPr>
        <w:t>M</w:t>
      </w:r>
      <w:r>
        <w:rPr>
          <w:rFonts w:hint="eastAsia" w:ascii="Times New Roman" w:hAnsi="Times New Roman" w:cs="Times New Roman"/>
          <w:color w:val="000000" w:themeColor="text1"/>
          <w:sz w:val="24"/>
          <w:szCs w:val="24"/>
          <w14:textFill>
            <w14:solidFill>
              <w14:schemeClr w14:val="tx1"/>
            </w14:solidFill>
          </w14:textFill>
        </w:rPr>
        <w:t>bps，同时支持现有系统运行的商业数据库或同等级开源数据库，需提供正版授权</w:t>
      </w:r>
      <w:r>
        <w:rPr>
          <w:rFonts w:ascii="Times New Roman" w:hAnsi="Times New Roman" w:cs="Times New Roman"/>
          <w:sz w:val="24"/>
          <w:szCs w:val="24"/>
        </w:rPr>
        <w:t>，满足微信应用</w:t>
      </w:r>
      <w:r>
        <w:rPr>
          <w:rFonts w:hint="eastAsia" w:ascii="Times New Roman" w:hAnsi="Times New Roman" w:cs="Times New Roman"/>
          <w:sz w:val="24"/>
          <w:szCs w:val="24"/>
        </w:rPr>
        <w:t>系统、消息系统、</w:t>
      </w:r>
      <w:r>
        <w:rPr>
          <w:rFonts w:ascii="Times New Roman" w:hAnsi="Times New Roman" w:cs="Times New Roman"/>
          <w:sz w:val="24"/>
          <w:szCs w:val="24"/>
        </w:rPr>
        <w:t>AI系统业务数据交换高峰时段的性能需求；</w:t>
      </w:r>
    </w:p>
    <w:p w14:paraId="692FBCDC">
      <w:pPr>
        <w:pStyle w:val="18"/>
        <w:spacing w:line="560" w:lineRule="exact"/>
        <w:ind w:firstLine="480"/>
        <w:rPr>
          <w:rFonts w:ascii="Times New Roman" w:hAnsi="Times New Roman" w:cs="Times New Roman"/>
          <w:sz w:val="24"/>
          <w:szCs w:val="24"/>
        </w:rPr>
      </w:pPr>
      <w:r>
        <w:rPr>
          <w:rFonts w:ascii="Times New Roman" w:hAnsi="Times New Roman" w:cs="Times New Roman"/>
          <w:color w:val="000000" w:themeColor="text1"/>
          <w:sz w:val="24"/>
          <w:szCs w:val="24"/>
          <w14:textFill>
            <w14:solidFill>
              <w14:schemeClr w14:val="tx1"/>
            </w14:solidFill>
          </w14:textFill>
        </w:rPr>
        <w:t>17.</w:t>
      </w:r>
      <w:r>
        <w:rPr>
          <w:rFonts w:hint="eastAsia" w:ascii="Times New Roman" w:hAnsi="Times New Roman" w:cs="Times New Roman"/>
          <w:sz w:val="24"/>
          <w:szCs w:val="24"/>
        </w:rPr>
        <w:t>云服务器</w:t>
      </w:r>
      <w:r>
        <w:rPr>
          <w:rFonts w:ascii="Times New Roman" w:hAnsi="Times New Roman" w:cs="Times New Roman"/>
          <w:sz w:val="24"/>
          <w:szCs w:val="24"/>
        </w:rPr>
        <w:t>具备快照备份能力，支持每日自动备份与7天内任意恢复；</w:t>
      </w:r>
    </w:p>
    <w:p w14:paraId="33357721">
      <w:pPr>
        <w:pStyle w:val="18"/>
        <w:spacing w:line="560" w:lineRule="exact"/>
        <w:ind w:firstLine="48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18.</w:t>
      </w:r>
      <w:r>
        <w:rPr>
          <w:rFonts w:hint="eastAsia" w:ascii="Times New Roman" w:hAnsi="Times New Roman" w:cs="Times New Roman"/>
          <w:sz w:val="24"/>
          <w:szCs w:val="24"/>
        </w:rPr>
        <w:t>云服</w:t>
      </w:r>
      <w:r>
        <w:rPr>
          <w:rFonts w:hint="eastAsia" w:ascii="Times New Roman" w:hAnsi="Times New Roman" w:cs="Times New Roman"/>
          <w:color w:val="000000" w:themeColor="text1"/>
          <w:sz w:val="24"/>
          <w:szCs w:val="24"/>
          <w14:textFill>
            <w14:solidFill>
              <w14:schemeClr w14:val="tx1"/>
            </w14:solidFill>
          </w14:textFill>
        </w:rPr>
        <w:t>务器提供主机安全加固</w:t>
      </w: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具备</w:t>
      </w:r>
      <w:r>
        <w:rPr>
          <w:rFonts w:ascii="Times New Roman" w:hAnsi="Times New Roman" w:cs="Times New Roman"/>
          <w:color w:val="000000" w:themeColor="text1"/>
          <w:sz w:val="24"/>
          <w:szCs w:val="24"/>
          <w14:textFill>
            <w14:solidFill>
              <w14:schemeClr w14:val="tx1"/>
            </w14:solidFill>
          </w14:textFill>
        </w:rPr>
        <w:t>恶意行为实时防御拦截、勒索病毒防御、防暴力破解</w:t>
      </w:r>
      <w:r>
        <w:rPr>
          <w:rFonts w:hint="eastAsia" w:ascii="Times New Roman" w:hAnsi="Times New Roman" w:cs="Times New Roman"/>
          <w:color w:val="000000" w:themeColor="text1"/>
          <w:sz w:val="24"/>
          <w:szCs w:val="24"/>
          <w14:textFill>
            <w14:solidFill>
              <w14:schemeClr w14:val="tx1"/>
            </w14:solidFill>
          </w14:textFill>
        </w:rPr>
        <w:t>\病毒查杀、异常登录、漏洞扫描、基线检查安全功能</w:t>
      </w:r>
      <w:r>
        <w:rPr>
          <w:rFonts w:ascii="Times New Roman" w:hAnsi="Times New Roman" w:cs="Times New Roman"/>
          <w:color w:val="000000" w:themeColor="text1"/>
          <w:sz w:val="24"/>
          <w:szCs w:val="24"/>
          <w14:textFill>
            <w14:solidFill>
              <w14:schemeClr w14:val="tx1"/>
            </w14:solidFill>
          </w14:textFill>
        </w:rPr>
        <w:t>等主动防御的安全防护能力，降低主机入侵风险；</w:t>
      </w:r>
    </w:p>
    <w:p w14:paraId="534C65DB">
      <w:pPr>
        <w:pStyle w:val="18"/>
        <w:spacing w:line="560" w:lineRule="exact"/>
        <w:ind w:firstLine="48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19.</w:t>
      </w:r>
      <w:r>
        <w:rPr>
          <w:rFonts w:hint="eastAsia" w:ascii="Times New Roman" w:hAnsi="Times New Roman" w:cs="Times New Roman"/>
          <w:color w:val="000000" w:themeColor="text1"/>
          <w:sz w:val="24"/>
          <w:szCs w:val="24"/>
          <w14:textFill>
            <w14:solidFill>
              <w14:schemeClr w14:val="tx1"/>
            </w14:solidFill>
          </w14:textFill>
        </w:rPr>
        <w:t>云平台安全运维服务：提供1年云平台安全运维服务，至少提供：主机安全组件、云防火墙（含入侵防御IPS模块）、日志审计、SSL证书、云主机备份、数据库审计。协助使用单位通过本系统进行安全测评，重保值守、测评及日常运维中发现的信息安全问题及时整改完善，不再收取任何费用；</w:t>
      </w:r>
    </w:p>
    <w:p w14:paraId="05E60B01">
      <w:pPr>
        <w:pStyle w:val="18"/>
        <w:spacing w:line="560" w:lineRule="exact"/>
        <w:ind w:firstLine="480"/>
        <w:rPr>
          <w:rFonts w:ascii="Times New Roman" w:hAnsi="Times New Roman" w:cs="Times New Roman"/>
          <w:sz w:val="24"/>
          <w:szCs w:val="24"/>
        </w:rPr>
      </w:pPr>
      <w:r>
        <w:rPr>
          <w:rFonts w:ascii="Times New Roman" w:hAnsi="Times New Roman" w:cs="Times New Roman"/>
          <w:sz w:val="24"/>
          <w:szCs w:val="24"/>
        </w:rPr>
        <w:t>20.</w:t>
      </w:r>
      <w:r>
        <w:rPr>
          <w:rFonts w:hint="eastAsia" w:ascii="Times New Roman" w:hAnsi="Times New Roman" w:cs="Times New Roman"/>
          <w:sz w:val="24"/>
          <w:szCs w:val="24"/>
        </w:rPr>
        <w:t>云防火墙（含入侵防御IPS）：必须内置入侵防御系统（IPS），支持黑名单功能，支持检测和自动拦截基于网络层的攻击行为，包括但不限于：漏洞利用、暴力破解、僵尸网络通信、挖矿程序、木马回连等；支持自动拦截模式；</w:t>
      </w:r>
    </w:p>
    <w:p w14:paraId="7D6649A9">
      <w:pPr>
        <w:pStyle w:val="18"/>
        <w:spacing w:line="560" w:lineRule="exact"/>
        <w:ind w:firstLine="480"/>
        <w:rPr>
          <w:rFonts w:ascii="Times New Roman" w:hAnsi="Times New Roman" w:cs="Times New Roman"/>
          <w:sz w:val="24"/>
          <w:szCs w:val="24"/>
        </w:rPr>
      </w:pPr>
      <w:r>
        <w:rPr>
          <w:rFonts w:ascii="Times New Roman" w:hAnsi="Times New Roman" w:cs="Times New Roman"/>
          <w:sz w:val="24"/>
          <w:szCs w:val="24"/>
        </w:rPr>
        <w:t>21.</w:t>
      </w:r>
      <w:r>
        <w:rPr>
          <w:rFonts w:hint="eastAsia" w:ascii="Times New Roman" w:hAnsi="Times New Roman" w:cs="Times New Roman"/>
          <w:sz w:val="24"/>
          <w:szCs w:val="24"/>
        </w:rPr>
        <w:t>日志留存：支持对云防火墙、云服务器、主机安全、WAF的日志进行集中采集和存储；并保留不低于180天的日志信息；</w:t>
      </w:r>
    </w:p>
    <w:p w14:paraId="3742AB4B">
      <w:pPr>
        <w:pStyle w:val="18"/>
        <w:spacing w:line="560" w:lineRule="exact"/>
        <w:ind w:firstLine="48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22.</w:t>
      </w:r>
      <w:r>
        <w:rPr>
          <w:rFonts w:hint="eastAsia" w:ascii="Times New Roman" w:hAnsi="Times New Roman" w:cs="Times New Roman"/>
          <w:color w:val="000000" w:themeColor="text1"/>
          <w:sz w:val="24"/>
          <w:szCs w:val="24"/>
          <w14:textFill>
            <w14:solidFill>
              <w14:schemeClr w14:val="tx1"/>
            </w14:solidFill>
          </w14:textFill>
        </w:rPr>
        <w:t>数据库审计：保留不低于180天的日志信息。审计信息能够记录执行时长、影响行数、执行结果描述、返回结果集；对数据库操作进行审计，记录SQL语句、执行时间、影响行数、源IP等信息；</w:t>
      </w:r>
    </w:p>
    <w:p w14:paraId="144842F6">
      <w:pPr>
        <w:pStyle w:val="18"/>
        <w:spacing w:line="560" w:lineRule="exact"/>
        <w:ind w:firstLine="480"/>
        <w:rPr>
          <w:rFonts w:ascii="Times New Roman" w:hAnsi="Times New Roman" w:cs="Times New Roman"/>
          <w:sz w:val="24"/>
          <w:szCs w:val="24"/>
        </w:rPr>
      </w:pPr>
      <w:r>
        <w:rPr>
          <w:rFonts w:ascii="Times New Roman" w:hAnsi="Times New Roman" w:cs="Times New Roman"/>
          <w:color w:val="000000" w:themeColor="text1"/>
          <w:sz w:val="24"/>
          <w:szCs w:val="24"/>
          <w14:textFill>
            <w14:solidFill>
              <w14:schemeClr w14:val="tx1"/>
            </w14:solidFill>
          </w14:textFill>
        </w:rPr>
        <w:t>23.</w:t>
      </w:r>
      <w:r>
        <w:rPr>
          <w:rFonts w:hint="eastAsia" w:ascii="Times New Roman" w:hAnsi="Times New Roman" w:cs="Times New Roman"/>
          <w:sz w:val="24"/>
          <w:szCs w:val="24"/>
        </w:rPr>
        <w:t>提供</w:t>
      </w:r>
      <w:r>
        <w:rPr>
          <w:rFonts w:ascii="Times New Roman" w:hAnsi="Times New Roman" w:cs="Times New Roman"/>
          <w:sz w:val="24"/>
          <w:szCs w:val="24"/>
        </w:rPr>
        <w:t>每季度</w:t>
      </w:r>
      <w:r>
        <w:rPr>
          <w:rFonts w:hint="eastAsia" w:ascii="Times New Roman" w:hAnsi="Times New Roman" w:cs="Times New Roman"/>
          <w:sz w:val="24"/>
          <w:szCs w:val="24"/>
        </w:rPr>
        <w:t>常规系统</w:t>
      </w:r>
      <w:r>
        <w:rPr>
          <w:rFonts w:ascii="Times New Roman" w:hAnsi="Times New Roman" w:cs="Times New Roman"/>
          <w:sz w:val="24"/>
          <w:szCs w:val="24"/>
        </w:rPr>
        <w:t>巡检，提交</w:t>
      </w:r>
      <w:r>
        <w:rPr>
          <w:rFonts w:hint="eastAsia" w:ascii="Times New Roman" w:hAnsi="Times New Roman" w:cs="Times New Roman"/>
          <w:sz w:val="24"/>
          <w:szCs w:val="24"/>
        </w:rPr>
        <w:t>季度</w:t>
      </w:r>
      <w:r>
        <w:rPr>
          <w:rFonts w:ascii="Times New Roman" w:hAnsi="Times New Roman" w:cs="Times New Roman"/>
          <w:sz w:val="24"/>
          <w:szCs w:val="24"/>
        </w:rPr>
        <w:t>巡检报告，重点检查</w:t>
      </w:r>
      <w:r>
        <w:rPr>
          <w:rFonts w:hint="eastAsia" w:ascii="Times New Roman" w:hAnsi="Times New Roman" w:cs="Times New Roman"/>
          <w:sz w:val="24"/>
          <w:szCs w:val="24"/>
        </w:rPr>
        <w:t>云平台资源、内网服务器资源、数据备份、应用软件、数据接口等运行状况</w:t>
      </w:r>
      <w:r>
        <w:rPr>
          <w:rFonts w:ascii="Times New Roman" w:hAnsi="Times New Roman" w:cs="Times New Roman"/>
          <w:sz w:val="24"/>
          <w:szCs w:val="24"/>
        </w:rPr>
        <w:t>；</w:t>
      </w:r>
    </w:p>
    <w:p w14:paraId="74CE2C64">
      <w:pPr>
        <w:pStyle w:val="18"/>
        <w:spacing w:line="560" w:lineRule="exact"/>
        <w:ind w:firstLine="480"/>
        <w:rPr>
          <w:rFonts w:ascii="Times New Roman" w:hAnsi="Times New Roman" w:cs="Times New Roman"/>
          <w:sz w:val="24"/>
          <w:szCs w:val="24"/>
        </w:rPr>
      </w:pPr>
      <w:r>
        <w:rPr>
          <w:rFonts w:ascii="Times New Roman" w:hAnsi="Times New Roman" w:cs="Times New Roman"/>
          <w:color w:val="000000" w:themeColor="text1"/>
          <w:sz w:val="24"/>
          <w:szCs w:val="24"/>
          <w14:textFill>
            <w14:solidFill>
              <w14:schemeClr w14:val="tx1"/>
            </w14:solidFill>
          </w14:textFill>
        </w:rPr>
        <w:t>24.</w:t>
      </w:r>
      <w:r>
        <w:rPr>
          <w:rFonts w:hint="eastAsia" w:ascii="Times New Roman" w:hAnsi="Times New Roman" w:cs="Times New Roman"/>
          <w:sz w:val="24"/>
          <w:szCs w:val="24"/>
        </w:rPr>
        <w:t>提供年度运维服务总结报告，含内外网系统资源、应用软件运行状态总结、系统优化建议改进措施等</w:t>
      </w:r>
      <w:r>
        <w:rPr>
          <w:rFonts w:ascii="Times New Roman" w:hAnsi="Times New Roman" w:cs="Times New Roman"/>
          <w:sz w:val="24"/>
          <w:szCs w:val="24"/>
        </w:rPr>
        <w:t>。</w:t>
      </w:r>
    </w:p>
    <w:p w14:paraId="2843398D">
      <w:pPr>
        <w:pStyle w:val="3"/>
        <w:numPr>
          <w:ilvl w:val="1"/>
          <w:numId w:val="0"/>
        </w:numPr>
        <w:spacing w:before="0" w:after="0" w:line="560" w:lineRule="exact"/>
        <w:ind w:firstLine="643" w:firstLineChars="200"/>
        <w:rPr>
          <w:rFonts w:ascii="Times New Roman" w:hAnsi="Times New Roman" w:cs="Times New Roman"/>
        </w:rPr>
      </w:pPr>
      <w:r>
        <w:rPr>
          <w:rFonts w:hint="eastAsia" w:ascii="Times New Roman" w:hAnsi="Times New Roman" w:cs="Times New Roman"/>
        </w:rPr>
        <w:t>（二）应用软件和系统部署要求</w:t>
      </w:r>
    </w:p>
    <w:p w14:paraId="0BA11140">
      <w:pPr>
        <w:pStyle w:val="18"/>
        <w:spacing w:line="560" w:lineRule="exact"/>
        <w:ind w:firstLine="480"/>
        <w:rPr>
          <w:rFonts w:ascii="Times New Roman" w:hAnsi="Times New Roman" w:cs="Times New Roman"/>
          <w:sz w:val="24"/>
          <w:szCs w:val="24"/>
        </w:rPr>
      </w:pPr>
      <w:r>
        <w:rPr>
          <w:rFonts w:hint="eastAsia" w:ascii="Times New Roman" w:hAnsi="Times New Roman" w:cs="Times New Roman"/>
          <w:color w:val="000000" w:themeColor="text1"/>
          <w:sz w:val="24"/>
          <w:szCs w:val="24"/>
          <w14:textFill>
            <w14:solidFill>
              <w14:schemeClr w14:val="tx1"/>
            </w14:solidFill>
          </w14:textFill>
        </w:rPr>
        <w:t>1.</w:t>
      </w:r>
      <w:r>
        <w:rPr>
          <w:rFonts w:hint="eastAsia" w:ascii="Times New Roman" w:hAnsi="Times New Roman" w:cs="Times New Roman"/>
          <w:sz w:val="24"/>
          <w:szCs w:val="24"/>
        </w:rPr>
        <w:t>正式部署上线系统（体检系统、职业病系统、叫号系统、微信系统、消息发布系统、AI系统）必须修复当前已知漏洞。禁止采用失去技术升级的系统；禁止采用含有已知漏洞的组件、应用程序、框架、应用程序服务器、web 服务器、数据库服务器和平台定义。以上系统必须执行安全配置，禁止默认安装。所有的软件应该保持及时更新；</w:t>
      </w:r>
    </w:p>
    <w:p w14:paraId="77B392BD">
      <w:pPr>
        <w:pStyle w:val="18"/>
        <w:spacing w:line="560" w:lineRule="exact"/>
        <w:ind w:firstLine="480"/>
        <w:rPr>
          <w:rFonts w:ascii="Times New Roman" w:hAnsi="Times New Roman" w:cs="Times New Roman"/>
          <w:sz w:val="24"/>
          <w:szCs w:val="24"/>
        </w:rPr>
      </w:pPr>
      <w:r>
        <w:rPr>
          <w:rFonts w:hint="eastAsia" w:ascii="Times New Roman" w:hAnsi="Times New Roman" w:cs="Times New Roman"/>
          <w:color w:val="000000" w:themeColor="text1"/>
          <w:sz w:val="24"/>
          <w:szCs w:val="24"/>
          <w14:textFill>
            <w14:solidFill>
              <w14:schemeClr w14:val="tx1"/>
            </w14:solidFill>
          </w14:textFill>
        </w:rPr>
        <w:t>2.</w:t>
      </w:r>
      <w:r>
        <w:rPr>
          <w:rFonts w:hint="eastAsia" w:ascii="Times New Roman" w:hAnsi="Times New Roman" w:cs="Times New Roman"/>
          <w:sz w:val="24"/>
          <w:szCs w:val="24"/>
        </w:rPr>
        <w:t>启用内网本机防火墙，关闭不必要端口。从本机关闭不需要的端口（如：关闭Windows netbios、文件共享445端口、勒索软件常用端口等），设置本机防火墙如iptable 对于访问的源地址进行限制，同时相关服务设置类似host.allow，host.deny 等策略，保持系统防火墙开启状态；</w:t>
      </w:r>
    </w:p>
    <w:p w14:paraId="50F55B5C">
      <w:pPr>
        <w:pStyle w:val="18"/>
        <w:spacing w:line="560" w:lineRule="exact"/>
        <w:ind w:firstLine="480"/>
        <w:rPr>
          <w:rFonts w:ascii="Times New Roman" w:hAnsi="Times New Roman" w:cs="Times New Roman"/>
          <w:sz w:val="24"/>
          <w:szCs w:val="24"/>
        </w:rPr>
      </w:pPr>
      <w:r>
        <w:rPr>
          <w:rFonts w:hint="eastAsia" w:ascii="Times New Roman" w:hAnsi="Times New Roman" w:cs="Times New Roman"/>
          <w:color w:val="000000" w:themeColor="text1"/>
          <w:sz w:val="24"/>
          <w:szCs w:val="24"/>
          <w14:textFill>
            <w14:solidFill>
              <w14:schemeClr w14:val="tx1"/>
            </w14:solidFill>
          </w14:textFill>
        </w:rPr>
        <w:t>3.</w:t>
      </w:r>
      <w:r>
        <w:rPr>
          <w:rFonts w:hint="eastAsia" w:ascii="Times New Roman" w:hAnsi="Times New Roman" w:cs="Times New Roman"/>
          <w:sz w:val="24"/>
          <w:szCs w:val="24"/>
        </w:rPr>
        <w:t>数据库和应用软件系统如在同一台服务器，须采用本机回路进行访问。如前端及数据库分为不同服务器，须设置本机防火墙访问规则，禁止非前端服务器访问数据库网络端口；</w:t>
      </w:r>
    </w:p>
    <w:p w14:paraId="25325F58">
      <w:pPr>
        <w:pStyle w:val="18"/>
        <w:spacing w:line="560" w:lineRule="exact"/>
        <w:ind w:firstLine="480"/>
        <w:rPr>
          <w:rFonts w:ascii="Times New Roman" w:hAnsi="Times New Roman" w:cs="Times New Roman"/>
          <w:sz w:val="24"/>
          <w:szCs w:val="24"/>
        </w:rPr>
      </w:pPr>
      <w:r>
        <w:rPr>
          <w:rFonts w:hint="eastAsia" w:ascii="Times New Roman" w:hAnsi="Times New Roman" w:cs="Times New Roman"/>
          <w:color w:val="000000" w:themeColor="text1"/>
          <w:sz w:val="24"/>
          <w:szCs w:val="24"/>
          <w14:textFill>
            <w14:solidFill>
              <w14:schemeClr w14:val="tx1"/>
            </w14:solidFill>
          </w14:textFill>
        </w:rPr>
        <w:t>4.</w:t>
      </w:r>
      <w:r>
        <w:rPr>
          <w:rFonts w:hint="eastAsia" w:ascii="Times New Roman" w:hAnsi="Times New Roman" w:cs="Times New Roman"/>
          <w:sz w:val="24"/>
          <w:szCs w:val="24"/>
        </w:rPr>
        <w:t>使用最低权限的数据库用户作为web应用所需，禁止不必要的额外权限</w:t>
      </w:r>
    </w:p>
    <w:p w14:paraId="6DE32B2C">
      <w:pPr>
        <w:pStyle w:val="18"/>
        <w:spacing w:line="560" w:lineRule="exact"/>
        <w:ind w:firstLine="480"/>
        <w:rPr>
          <w:rFonts w:ascii="Times New Roman" w:hAnsi="Times New Roman" w:cs="Times New Roman"/>
          <w:sz w:val="24"/>
          <w:szCs w:val="24"/>
        </w:rPr>
      </w:pPr>
      <w:r>
        <w:rPr>
          <w:rFonts w:hint="eastAsia" w:ascii="Times New Roman" w:hAnsi="Times New Roman" w:cs="Times New Roman"/>
          <w:color w:val="000000" w:themeColor="text1"/>
          <w:sz w:val="24"/>
          <w:szCs w:val="24"/>
          <w14:textFill>
            <w14:solidFill>
              <w14:schemeClr w14:val="tx1"/>
            </w14:solidFill>
          </w14:textFill>
        </w:rPr>
        <w:t>5.</w:t>
      </w:r>
      <w:r>
        <w:rPr>
          <w:rFonts w:hint="eastAsia" w:ascii="Times New Roman" w:hAnsi="Times New Roman" w:cs="Times New Roman"/>
          <w:sz w:val="24"/>
          <w:szCs w:val="24"/>
        </w:rPr>
        <w:t>保证系统服务正常，与上线系统一致，无各种调试、报错信息（如：断点，printf 等调试信息）及注释信息。系统需删除系统默认安装的各种例程、文档及管理程序、测试账号等；</w:t>
      </w:r>
    </w:p>
    <w:p w14:paraId="6B83645B">
      <w:pPr>
        <w:pStyle w:val="18"/>
        <w:spacing w:line="560" w:lineRule="exact"/>
        <w:ind w:firstLine="480"/>
        <w:rPr>
          <w:rFonts w:ascii="Times New Roman" w:hAnsi="Times New Roman" w:cs="Times New Roman"/>
          <w:sz w:val="24"/>
          <w:szCs w:val="24"/>
        </w:rPr>
      </w:pPr>
      <w:r>
        <w:rPr>
          <w:rFonts w:hint="eastAsia" w:ascii="Times New Roman" w:hAnsi="Times New Roman" w:cs="Times New Roman"/>
          <w:color w:val="000000" w:themeColor="text1"/>
          <w:sz w:val="24"/>
          <w:szCs w:val="24"/>
          <w14:textFill>
            <w14:solidFill>
              <w14:schemeClr w14:val="tx1"/>
            </w14:solidFill>
          </w14:textFill>
        </w:rPr>
        <w:t>6.</w:t>
      </w:r>
      <w:r>
        <w:rPr>
          <w:rFonts w:hint="eastAsia" w:ascii="Times New Roman" w:hAnsi="Times New Roman" w:cs="Times New Roman"/>
          <w:sz w:val="24"/>
          <w:szCs w:val="24"/>
        </w:rPr>
        <w:t>应用软件系统配置防护。系统中禁止暴露配置信息（如数据库连接信息），源码备份文件等；</w:t>
      </w:r>
    </w:p>
    <w:p w14:paraId="2813634B">
      <w:pPr>
        <w:pStyle w:val="18"/>
        <w:spacing w:line="560" w:lineRule="exact"/>
        <w:ind w:firstLine="480"/>
        <w:rPr>
          <w:rFonts w:ascii="Times New Roman" w:hAnsi="Times New Roman" w:cs="Times New Roman"/>
          <w:sz w:val="24"/>
          <w:szCs w:val="24"/>
        </w:rPr>
      </w:pPr>
      <w:r>
        <w:rPr>
          <w:rFonts w:hint="eastAsia" w:ascii="Times New Roman" w:hAnsi="Times New Roman" w:cs="Times New Roman"/>
          <w:color w:val="000000" w:themeColor="text1"/>
          <w:sz w:val="24"/>
          <w:szCs w:val="24"/>
          <w14:textFill>
            <w14:solidFill>
              <w14:schemeClr w14:val="tx1"/>
            </w14:solidFill>
          </w14:textFill>
        </w:rPr>
        <w:t>7.</w:t>
      </w:r>
      <w:r>
        <w:rPr>
          <w:rFonts w:hint="eastAsia" w:ascii="Times New Roman" w:hAnsi="Times New Roman" w:cs="Times New Roman"/>
          <w:sz w:val="24"/>
          <w:szCs w:val="24"/>
        </w:rPr>
        <w:t>应用软件系统和数据备份措施对系统应用和数据有切实可行的备份措施，不得将系统源码备份、同步至互联网代码托管平台；</w:t>
      </w:r>
    </w:p>
    <w:p w14:paraId="66FD996B">
      <w:pPr>
        <w:pStyle w:val="18"/>
        <w:spacing w:line="560" w:lineRule="exact"/>
        <w:ind w:firstLine="480"/>
        <w:rPr>
          <w:rFonts w:ascii="Times New Roman" w:hAnsi="Times New Roman" w:cs="Times New Roman"/>
          <w:sz w:val="24"/>
          <w:szCs w:val="24"/>
        </w:rPr>
      </w:pPr>
      <w:r>
        <w:rPr>
          <w:rFonts w:hint="eastAsia" w:ascii="Times New Roman" w:hAnsi="Times New Roman" w:cs="Times New Roman"/>
          <w:color w:val="000000" w:themeColor="text1"/>
          <w:sz w:val="24"/>
          <w:szCs w:val="24"/>
          <w14:textFill>
            <w14:solidFill>
              <w14:schemeClr w14:val="tx1"/>
            </w14:solidFill>
          </w14:textFill>
        </w:rPr>
        <w:t>8.</w:t>
      </w:r>
      <w:r>
        <w:rPr>
          <w:rFonts w:hint="eastAsia" w:ascii="Times New Roman" w:hAnsi="Times New Roman" w:cs="Times New Roman"/>
          <w:sz w:val="24"/>
          <w:szCs w:val="24"/>
        </w:rPr>
        <w:t>网站系统源码应采用相对路径，禁止使用绝对路径。网站系统源码禁止绑定域名、端口等。</w:t>
      </w:r>
    </w:p>
    <w:p w14:paraId="70EBDBBF">
      <w:pPr>
        <w:pStyle w:val="3"/>
        <w:numPr>
          <w:ilvl w:val="1"/>
          <w:numId w:val="0"/>
        </w:numPr>
        <w:spacing w:before="0" w:after="0" w:line="560" w:lineRule="exact"/>
        <w:ind w:firstLine="643" w:firstLineChars="200"/>
        <w:rPr>
          <w:rFonts w:ascii="Times New Roman" w:hAnsi="Times New Roman" w:cs="Times New Roman"/>
        </w:rPr>
      </w:pPr>
      <w:r>
        <w:rPr>
          <w:rFonts w:hint="eastAsia" w:ascii="Times New Roman" w:hAnsi="Times New Roman" w:cs="Times New Roman"/>
        </w:rPr>
        <w:t>（三）应用软件技术要求</w:t>
      </w:r>
    </w:p>
    <w:p w14:paraId="2C8413FB">
      <w:pPr>
        <w:pStyle w:val="18"/>
        <w:spacing w:line="560" w:lineRule="exact"/>
        <w:ind w:firstLine="480"/>
        <w:rPr>
          <w:rFonts w:ascii="Times New Roman" w:hAnsi="Times New Roman" w:cs="Times New Roman"/>
          <w:sz w:val="24"/>
          <w:szCs w:val="24"/>
        </w:rPr>
      </w:pPr>
      <w:r>
        <w:rPr>
          <w:rFonts w:hint="eastAsia" w:ascii="Times New Roman" w:hAnsi="Times New Roman" w:cs="Times New Roman"/>
          <w:color w:val="000000" w:themeColor="text1"/>
          <w:sz w:val="24"/>
          <w:szCs w:val="24"/>
          <w14:textFill>
            <w14:solidFill>
              <w14:schemeClr w14:val="tx1"/>
            </w14:solidFill>
          </w14:textFill>
        </w:rPr>
        <w:t>1.</w:t>
      </w:r>
      <w:r>
        <w:rPr>
          <w:rFonts w:hint="eastAsia" w:ascii="Times New Roman" w:hAnsi="Times New Roman" w:cs="Times New Roman"/>
          <w:sz w:val="24"/>
          <w:szCs w:val="24"/>
        </w:rPr>
        <w:t>对用户输入内容有效过滤。对用户输入进行严格有效过滤，防止SQL注入、XSS跨站脚本、命令执行、CRSF跨站请求伪造等，建议采用白名单过滤策略；</w:t>
      </w:r>
    </w:p>
    <w:p w14:paraId="33A8FE55">
      <w:pPr>
        <w:pStyle w:val="18"/>
        <w:spacing w:line="560" w:lineRule="exact"/>
        <w:ind w:firstLine="480"/>
        <w:rPr>
          <w:rFonts w:ascii="Times New Roman" w:hAnsi="Times New Roman" w:cs="Times New Roman"/>
          <w:sz w:val="24"/>
          <w:szCs w:val="24"/>
        </w:rPr>
      </w:pPr>
      <w:r>
        <w:rPr>
          <w:rFonts w:hint="eastAsia" w:ascii="Times New Roman" w:hAnsi="Times New Roman" w:cs="Times New Roman"/>
          <w:color w:val="000000" w:themeColor="text1"/>
          <w:sz w:val="24"/>
          <w:szCs w:val="24"/>
          <w14:textFill>
            <w14:solidFill>
              <w14:schemeClr w14:val="tx1"/>
            </w14:solidFill>
          </w14:textFill>
        </w:rPr>
        <w:t>2.</w:t>
      </w:r>
      <w:r>
        <w:rPr>
          <w:rFonts w:hint="eastAsia" w:ascii="Times New Roman" w:hAnsi="Times New Roman" w:cs="Times New Roman"/>
          <w:sz w:val="24"/>
          <w:szCs w:val="24"/>
        </w:rPr>
        <w:t>使用安全的SQL调用方式。严禁通过POST/GET方式传递SQL语句，避免使用拼接方式组合SQL语句，应尽量使用安全的调用方式；</w:t>
      </w:r>
    </w:p>
    <w:p w14:paraId="43D550AF">
      <w:pPr>
        <w:pStyle w:val="18"/>
        <w:spacing w:line="560" w:lineRule="exact"/>
        <w:ind w:firstLine="480"/>
        <w:rPr>
          <w:rFonts w:ascii="Times New Roman" w:hAnsi="Times New Roman" w:cs="Times New Roman"/>
          <w:sz w:val="24"/>
          <w:szCs w:val="24"/>
        </w:rPr>
      </w:pPr>
      <w:r>
        <w:rPr>
          <w:rFonts w:ascii="Times New Roman" w:hAnsi="Times New Roman" w:cs="Times New Roman"/>
          <w:color w:val="000000" w:themeColor="text1"/>
          <w:sz w:val="24"/>
          <w:szCs w:val="24"/>
          <w14:textFill>
            <w14:solidFill>
              <w14:schemeClr w14:val="tx1"/>
            </w14:solidFill>
          </w14:textFill>
        </w:rPr>
        <w:t>3.</w:t>
      </w:r>
      <w:r>
        <w:rPr>
          <w:rFonts w:hint="eastAsia" w:ascii="Times New Roman" w:hAnsi="Times New Roman" w:cs="Times New Roman"/>
          <w:sz w:val="24"/>
          <w:szCs w:val="24"/>
        </w:rPr>
        <w:t>严控控制上传点。尽量禁止让WEB用户直接访问上传文件夹，改用程序输出访问。上传目录不能有执行权限，原则上不允许有未经登陆验证的上传点。对于上传文件的类型和目录进行严格控制（禁止用前端的JS 进行控制），上传目录不能有执行权限；</w:t>
      </w:r>
    </w:p>
    <w:p w14:paraId="3B7A1B8D">
      <w:pPr>
        <w:pStyle w:val="18"/>
        <w:spacing w:line="560" w:lineRule="exact"/>
        <w:ind w:firstLine="480"/>
        <w:rPr>
          <w:rFonts w:ascii="Times New Roman" w:hAnsi="Times New Roman" w:cs="Times New Roman"/>
          <w:sz w:val="24"/>
          <w:szCs w:val="24"/>
        </w:rPr>
      </w:pPr>
      <w:r>
        <w:rPr>
          <w:rFonts w:hint="eastAsia" w:ascii="Times New Roman" w:hAnsi="Times New Roman" w:cs="Times New Roman"/>
          <w:color w:val="000000" w:themeColor="text1"/>
          <w:sz w:val="24"/>
          <w:szCs w:val="24"/>
          <w14:textFill>
            <w14:solidFill>
              <w14:schemeClr w14:val="tx1"/>
            </w14:solidFill>
          </w14:textFill>
        </w:rPr>
        <w:t>4.</w:t>
      </w:r>
      <w:r>
        <w:rPr>
          <w:rFonts w:hint="eastAsia" w:ascii="Times New Roman" w:hAnsi="Times New Roman" w:cs="Times New Roman"/>
          <w:sz w:val="24"/>
          <w:szCs w:val="24"/>
        </w:rPr>
        <w:t>设置有效的身份认证、会话管理及访问控制机制，防止越权及提权，禁止利用JS进行控制及验证；</w:t>
      </w:r>
    </w:p>
    <w:p w14:paraId="17D656EB">
      <w:pPr>
        <w:pStyle w:val="18"/>
        <w:spacing w:line="560" w:lineRule="exact"/>
        <w:ind w:firstLine="480"/>
        <w:rPr>
          <w:rFonts w:ascii="Times New Roman" w:hAnsi="Times New Roman" w:cs="Times New Roman"/>
          <w:sz w:val="24"/>
          <w:szCs w:val="24"/>
        </w:rPr>
      </w:pPr>
      <w:r>
        <w:rPr>
          <w:rFonts w:hint="eastAsia" w:ascii="Times New Roman" w:hAnsi="Times New Roman" w:cs="Times New Roman"/>
          <w:color w:val="000000" w:themeColor="text1"/>
          <w:sz w:val="24"/>
          <w:szCs w:val="24"/>
          <w14:textFill>
            <w14:solidFill>
              <w14:schemeClr w14:val="tx1"/>
            </w14:solidFill>
          </w14:textFill>
        </w:rPr>
        <w:t>5.</w:t>
      </w:r>
      <w:r>
        <w:rPr>
          <w:rFonts w:hint="eastAsia" w:ascii="Times New Roman" w:hAnsi="Times New Roman" w:cs="Times New Roman"/>
          <w:sz w:val="24"/>
          <w:szCs w:val="24"/>
        </w:rPr>
        <w:t>系统必须有密码复杂度检查模块，设置有效的验证码或者滑动等手段防止暴力破解，严格限制密码长度大于8 位，含字母（大小写）、数字及符号组合，重要系统须采用二次认证。禁止在数据库中明文存放用户密码。对于多次错误登陆进行账号锁定。系统中用户管理中的密码修改功能必须进行密码强度监测，不允许设置弱密码；</w:t>
      </w:r>
    </w:p>
    <w:p w14:paraId="14AF84BB">
      <w:pPr>
        <w:pStyle w:val="18"/>
        <w:spacing w:line="560" w:lineRule="exact"/>
        <w:ind w:firstLine="480"/>
        <w:rPr>
          <w:rFonts w:ascii="Times New Roman" w:hAnsi="Times New Roman" w:cs="Times New Roman"/>
          <w:sz w:val="24"/>
          <w:szCs w:val="24"/>
        </w:rPr>
      </w:pPr>
      <w:r>
        <w:rPr>
          <w:rFonts w:hint="eastAsia" w:ascii="Times New Roman" w:hAnsi="Times New Roman" w:cs="Times New Roman"/>
          <w:color w:val="000000" w:themeColor="text1"/>
          <w:sz w:val="24"/>
          <w:szCs w:val="24"/>
          <w14:textFill>
            <w14:solidFill>
              <w14:schemeClr w14:val="tx1"/>
            </w14:solidFill>
          </w14:textFill>
        </w:rPr>
        <w:t>6.</w:t>
      </w:r>
      <w:r>
        <w:rPr>
          <w:rFonts w:hint="eastAsia" w:ascii="Times New Roman" w:hAnsi="Times New Roman" w:cs="Times New Roman"/>
          <w:sz w:val="24"/>
          <w:szCs w:val="24"/>
        </w:rPr>
        <w:t>对于身份信息、单位职务、财务信息、健康信息、通讯信息等敏感信息禁止在数据库中明文存放；</w:t>
      </w:r>
    </w:p>
    <w:p w14:paraId="51E0B2C7">
      <w:pPr>
        <w:pStyle w:val="18"/>
        <w:spacing w:line="560" w:lineRule="exact"/>
        <w:ind w:firstLine="480"/>
        <w:rPr>
          <w:rFonts w:ascii="Times New Roman" w:hAnsi="Times New Roman" w:cs="Times New Roman"/>
          <w:sz w:val="24"/>
          <w:szCs w:val="24"/>
        </w:rPr>
      </w:pPr>
      <w:r>
        <w:rPr>
          <w:rFonts w:hint="eastAsia" w:ascii="Times New Roman" w:hAnsi="Times New Roman" w:cs="Times New Roman"/>
          <w:color w:val="000000" w:themeColor="text1"/>
          <w:sz w:val="24"/>
          <w:szCs w:val="24"/>
          <w14:textFill>
            <w14:solidFill>
              <w14:schemeClr w14:val="tx1"/>
            </w14:solidFill>
          </w14:textFill>
        </w:rPr>
        <w:t>7.</w:t>
      </w:r>
      <w:r>
        <w:rPr>
          <w:rFonts w:hint="eastAsia" w:ascii="Times New Roman" w:hAnsi="Times New Roman" w:cs="Times New Roman"/>
          <w:sz w:val="24"/>
          <w:szCs w:val="24"/>
        </w:rPr>
        <w:t>数据传输过程需加密，数据存储需要加密；</w:t>
      </w:r>
    </w:p>
    <w:p w14:paraId="36A9C90C">
      <w:pPr>
        <w:pStyle w:val="18"/>
        <w:spacing w:line="560" w:lineRule="exact"/>
        <w:ind w:firstLine="480"/>
        <w:rPr>
          <w:rFonts w:ascii="Times New Roman" w:hAnsi="Times New Roman" w:cs="Times New Roman"/>
          <w:sz w:val="24"/>
          <w:szCs w:val="24"/>
        </w:rPr>
      </w:pPr>
      <w:r>
        <w:rPr>
          <w:rFonts w:hint="eastAsia" w:ascii="Times New Roman" w:hAnsi="Times New Roman" w:cs="Times New Roman"/>
          <w:sz w:val="24"/>
          <w:szCs w:val="24"/>
        </w:rPr>
        <w:t>8．若医院要建立主数据和主索引，需要及时响应配合对体检系统做相应改造。</w:t>
      </w:r>
    </w:p>
    <w:p w14:paraId="67885E30">
      <w:pPr>
        <w:pStyle w:val="3"/>
        <w:numPr>
          <w:ilvl w:val="1"/>
          <w:numId w:val="0"/>
        </w:numPr>
        <w:spacing w:before="0" w:after="0" w:line="560" w:lineRule="exact"/>
        <w:ind w:firstLine="643" w:firstLineChars="200"/>
        <w:rPr>
          <w:rStyle w:val="13"/>
          <w:rFonts w:ascii="Times New Roman" w:hAnsi="Times New Roman" w:cs="Times New Roman"/>
          <w:b/>
          <w:bCs/>
        </w:rPr>
      </w:pPr>
      <w:r>
        <w:rPr>
          <w:rFonts w:hint="eastAsia" w:ascii="Times New Roman" w:hAnsi="Times New Roman" w:cs="Times New Roman"/>
        </w:rPr>
        <w:t>（四）</w:t>
      </w:r>
      <w:r>
        <w:rPr>
          <w:rFonts w:ascii="Times New Roman" w:hAnsi="Times New Roman" w:cs="Times New Roman"/>
        </w:rPr>
        <w:t>短信</w:t>
      </w:r>
      <w:r>
        <w:rPr>
          <w:rFonts w:hint="eastAsia" w:ascii="Times New Roman" w:hAnsi="Times New Roman" w:cs="Times New Roman"/>
        </w:rPr>
        <w:t>发布</w:t>
      </w:r>
    </w:p>
    <w:p w14:paraId="50CCCA58">
      <w:pPr>
        <w:pStyle w:val="18"/>
        <w:spacing w:line="560" w:lineRule="exact"/>
        <w:ind w:firstLine="480"/>
        <w:rPr>
          <w:b/>
          <w:bCs/>
          <w:sz w:val="24"/>
          <w:szCs w:val="24"/>
        </w:rPr>
      </w:pPr>
      <w:r>
        <w:rPr>
          <w:rFonts w:hint="eastAsia"/>
          <w:bCs/>
          <w:color w:val="000000" w:themeColor="text1"/>
          <w:sz w:val="24"/>
          <w:szCs w:val="24"/>
          <w14:textFill>
            <w14:solidFill>
              <w14:schemeClr w14:val="tx1"/>
            </w14:solidFill>
          </w14:textFill>
        </w:rPr>
        <w:t>1.</w:t>
      </w:r>
      <w:r>
        <w:rPr>
          <w:rFonts w:hint="eastAsia" w:ascii="Times New Roman" w:hAnsi="Times New Roman" w:cs="Times New Roman"/>
          <w:sz w:val="24"/>
          <w:szCs w:val="24"/>
        </w:rPr>
        <w:t>提供一年不低于40</w:t>
      </w:r>
      <w:r>
        <w:rPr>
          <w:bCs/>
          <w:sz w:val="24"/>
          <w:szCs w:val="24"/>
        </w:rPr>
        <w:t>万条</w:t>
      </w:r>
      <w:r>
        <w:rPr>
          <w:rFonts w:hint="eastAsia"/>
          <w:bCs/>
          <w:sz w:val="24"/>
          <w:szCs w:val="24"/>
        </w:rPr>
        <w:t>的</w:t>
      </w:r>
      <w:r>
        <w:rPr>
          <w:bCs/>
          <w:sz w:val="24"/>
          <w:szCs w:val="24"/>
        </w:rPr>
        <w:t>短信</w:t>
      </w:r>
      <w:r>
        <w:rPr>
          <w:rFonts w:hint="eastAsia"/>
          <w:bCs/>
          <w:sz w:val="24"/>
          <w:szCs w:val="24"/>
        </w:rPr>
        <w:t>包；</w:t>
      </w:r>
    </w:p>
    <w:p w14:paraId="1223D2EB">
      <w:pPr>
        <w:pStyle w:val="18"/>
        <w:spacing w:line="560" w:lineRule="exact"/>
        <w:ind w:firstLine="480"/>
        <w:rPr>
          <w:rFonts w:ascii="Times New Roman" w:hAnsi="Times New Roman" w:cs="Times New Roman"/>
          <w:sz w:val="24"/>
          <w:szCs w:val="24"/>
        </w:rPr>
      </w:pPr>
      <w:r>
        <w:rPr>
          <w:rFonts w:hint="eastAsia" w:ascii="Times New Roman" w:hAnsi="Times New Roman" w:cs="Times New Roman"/>
          <w:color w:val="000000" w:themeColor="text1"/>
          <w:sz w:val="24"/>
          <w:szCs w:val="24"/>
          <w14:textFill>
            <w14:solidFill>
              <w14:schemeClr w14:val="tx1"/>
            </w14:solidFill>
          </w14:textFill>
        </w:rPr>
        <w:t>2.</w:t>
      </w:r>
      <w:r>
        <w:rPr>
          <w:rFonts w:ascii="Times New Roman" w:hAnsi="Times New Roman" w:cs="Times New Roman"/>
          <w:sz w:val="24"/>
          <w:szCs w:val="24"/>
        </w:rPr>
        <w:t>提供标准API接口，支持与体检系统、</w:t>
      </w:r>
      <w:r>
        <w:rPr>
          <w:rFonts w:hint="eastAsia" w:ascii="Times New Roman" w:hAnsi="Times New Roman" w:cs="Times New Roman"/>
          <w:sz w:val="24"/>
          <w:szCs w:val="24"/>
        </w:rPr>
        <w:t>微信系统等的</w:t>
      </w:r>
      <w:r>
        <w:rPr>
          <w:rFonts w:ascii="Times New Roman" w:hAnsi="Times New Roman" w:cs="Times New Roman"/>
          <w:sz w:val="24"/>
          <w:szCs w:val="24"/>
        </w:rPr>
        <w:t>无缝对接，接口文档详细，支持签名报备、模板审核；</w:t>
      </w:r>
    </w:p>
    <w:p w14:paraId="7AEE9C11">
      <w:pPr>
        <w:pStyle w:val="18"/>
        <w:spacing w:line="560" w:lineRule="exact"/>
        <w:ind w:firstLine="480"/>
        <w:rPr>
          <w:rFonts w:ascii="Times New Roman" w:hAnsi="Times New Roman" w:cs="Times New Roman"/>
          <w:b/>
          <w:bCs/>
          <w:sz w:val="24"/>
          <w:szCs w:val="24"/>
        </w:rPr>
      </w:pPr>
      <w:r>
        <w:rPr>
          <w:rFonts w:hint="eastAsia" w:ascii="Times New Roman" w:hAnsi="Times New Roman" w:cs="Times New Roman"/>
          <w:bCs/>
          <w:color w:val="000000" w:themeColor="text1"/>
          <w:sz w:val="24"/>
          <w:szCs w:val="24"/>
          <w14:textFill>
            <w14:solidFill>
              <w14:schemeClr w14:val="tx1"/>
            </w14:solidFill>
          </w14:textFill>
        </w:rPr>
        <w:t>3.</w:t>
      </w:r>
      <w:r>
        <w:rPr>
          <w:rFonts w:hint="eastAsia" w:ascii="Times New Roman" w:hAnsi="Times New Roman" w:cs="Times New Roman"/>
          <w:bCs/>
          <w:sz w:val="24"/>
          <w:szCs w:val="24"/>
        </w:rPr>
        <w:t>支持</w:t>
      </w:r>
      <w:r>
        <w:rPr>
          <w:rFonts w:ascii="Times New Roman" w:hAnsi="Times New Roman" w:cs="Times New Roman"/>
          <w:bCs/>
          <w:sz w:val="24"/>
          <w:szCs w:val="24"/>
        </w:rPr>
        <w:t>覆盖检</w:t>
      </w:r>
      <w:r>
        <w:rPr>
          <w:rFonts w:hint="eastAsia" w:ascii="Times New Roman" w:hAnsi="Times New Roman" w:cs="Times New Roman"/>
          <w:bCs/>
          <w:sz w:val="24"/>
          <w:szCs w:val="24"/>
        </w:rPr>
        <w:t>身份验证、</w:t>
      </w:r>
      <w:r>
        <w:rPr>
          <w:rFonts w:ascii="Times New Roman" w:hAnsi="Times New Roman" w:cs="Times New Roman"/>
          <w:bCs/>
          <w:sz w:val="24"/>
          <w:szCs w:val="24"/>
        </w:rPr>
        <w:t>预约</w:t>
      </w:r>
      <w:r>
        <w:rPr>
          <w:rFonts w:hint="eastAsia" w:ascii="Times New Roman" w:hAnsi="Times New Roman" w:cs="Times New Roman"/>
          <w:bCs/>
          <w:sz w:val="24"/>
          <w:szCs w:val="24"/>
        </w:rPr>
        <w:t>提醒</w:t>
      </w:r>
      <w:r>
        <w:rPr>
          <w:rFonts w:ascii="Times New Roman" w:hAnsi="Times New Roman" w:cs="Times New Roman"/>
          <w:bCs/>
          <w:sz w:val="24"/>
          <w:szCs w:val="24"/>
        </w:rPr>
        <w:t>、临检提醒，检中复查、补检、报告领取，检后重疾通知、</w:t>
      </w:r>
      <w:r>
        <w:rPr>
          <w:rFonts w:hint="eastAsia" w:ascii="Times New Roman" w:hAnsi="Times New Roman" w:cs="Times New Roman"/>
          <w:bCs/>
          <w:sz w:val="24"/>
          <w:szCs w:val="24"/>
        </w:rPr>
        <w:t>就诊通知、体检复查、</w:t>
      </w:r>
      <w:r>
        <w:rPr>
          <w:rFonts w:ascii="Times New Roman" w:hAnsi="Times New Roman" w:cs="Times New Roman"/>
          <w:bCs/>
          <w:sz w:val="24"/>
          <w:szCs w:val="24"/>
        </w:rPr>
        <w:t>随访等场景。</w:t>
      </w:r>
    </w:p>
    <w:p w14:paraId="1C6EA7FB">
      <w:pPr>
        <w:pStyle w:val="18"/>
        <w:spacing w:line="560" w:lineRule="exact"/>
        <w:ind w:firstLine="480"/>
        <w:rPr>
          <w:rFonts w:ascii="Times New Roman" w:hAnsi="Times New Roman" w:cs="Times New Roman"/>
          <w:sz w:val="24"/>
          <w:szCs w:val="24"/>
        </w:rPr>
      </w:pPr>
      <w:r>
        <w:rPr>
          <w:rFonts w:hint="eastAsia" w:ascii="Times New Roman" w:hAnsi="Times New Roman" w:cs="Times New Roman"/>
          <w:color w:val="000000" w:themeColor="text1"/>
          <w:sz w:val="24"/>
          <w:szCs w:val="24"/>
          <w14:textFill>
            <w14:solidFill>
              <w14:schemeClr w14:val="tx1"/>
            </w14:solidFill>
          </w14:textFill>
        </w:rPr>
        <w:t>4.</w:t>
      </w:r>
      <w:r>
        <w:rPr>
          <w:rFonts w:ascii="Times New Roman" w:hAnsi="Times New Roman" w:cs="Times New Roman"/>
          <w:sz w:val="24"/>
          <w:szCs w:val="24"/>
        </w:rPr>
        <w:t>支持三网（移动、联通、电信）全覆盖，发送成功率≥99%，确保</w:t>
      </w:r>
      <w:r>
        <w:rPr>
          <w:rFonts w:hint="eastAsia" w:ascii="Times New Roman" w:hAnsi="Times New Roman" w:cs="Times New Roman"/>
          <w:sz w:val="24"/>
          <w:szCs w:val="24"/>
        </w:rPr>
        <w:t>短信系统信息</w:t>
      </w:r>
      <w:r>
        <w:rPr>
          <w:rFonts w:ascii="Times New Roman" w:hAnsi="Times New Roman" w:cs="Times New Roman"/>
          <w:sz w:val="24"/>
          <w:szCs w:val="24"/>
        </w:rPr>
        <w:t>及时</w:t>
      </w:r>
      <w:r>
        <w:rPr>
          <w:rFonts w:hint="eastAsia" w:ascii="Times New Roman" w:hAnsi="Times New Roman" w:cs="Times New Roman"/>
          <w:sz w:val="24"/>
          <w:szCs w:val="24"/>
        </w:rPr>
        <w:t>送达</w:t>
      </w:r>
      <w:r>
        <w:rPr>
          <w:rFonts w:ascii="Times New Roman" w:hAnsi="Times New Roman" w:cs="Times New Roman"/>
          <w:sz w:val="24"/>
          <w:szCs w:val="24"/>
        </w:rPr>
        <w:t>；</w:t>
      </w:r>
    </w:p>
    <w:p w14:paraId="53510D87">
      <w:pPr>
        <w:pStyle w:val="18"/>
        <w:spacing w:line="560" w:lineRule="exact"/>
        <w:ind w:firstLine="480"/>
        <w:rPr>
          <w:rFonts w:ascii="Times New Roman" w:hAnsi="Times New Roman" w:cs="Times New Roman"/>
          <w:sz w:val="24"/>
          <w:szCs w:val="24"/>
        </w:rPr>
      </w:pPr>
      <w:r>
        <w:rPr>
          <w:rFonts w:hint="eastAsia" w:ascii="Times New Roman" w:hAnsi="Times New Roman" w:cs="Times New Roman"/>
          <w:color w:val="000000" w:themeColor="text1"/>
          <w:sz w:val="24"/>
          <w:szCs w:val="24"/>
          <w14:textFill>
            <w14:solidFill>
              <w14:schemeClr w14:val="tx1"/>
            </w14:solidFill>
          </w14:textFill>
        </w:rPr>
        <w:t>5.</w:t>
      </w:r>
      <w:r>
        <w:rPr>
          <w:rFonts w:hint="eastAsia" w:ascii="Times New Roman" w:hAnsi="Times New Roman" w:cs="Times New Roman"/>
          <w:sz w:val="24"/>
          <w:szCs w:val="24"/>
        </w:rPr>
        <w:t>支持现有系统设置业务节点自动发布短信、手动选择发布短信；</w:t>
      </w:r>
    </w:p>
    <w:p w14:paraId="51D95151">
      <w:pPr>
        <w:pStyle w:val="18"/>
        <w:spacing w:line="560" w:lineRule="exact"/>
        <w:ind w:firstLine="480"/>
        <w:rPr>
          <w:rFonts w:ascii="Times New Roman" w:hAnsi="Times New Roman" w:cs="Times New Roman"/>
          <w:sz w:val="24"/>
          <w:szCs w:val="24"/>
        </w:rPr>
      </w:pPr>
      <w:r>
        <w:rPr>
          <w:rFonts w:hint="eastAsia" w:ascii="Times New Roman" w:hAnsi="Times New Roman" w:cs="Times New Roman"/>
          <w:color w:val="000000" w:themeColor="text1"/>
          <w:sz w:val="24"/>
          <w:szCs w:val="24"/>
          <w14:textFill>
            <w14:solidFill>
              <w14:schemeClr w14:val="tx1"/>
            </w14:solidFill>
          </w14:textFill>
        </w:rPr>
        <w:t>6.</w:t>
      </w:r>
      <w:r>
        <w:rPr>
          <w:rFonts w:ascii="Times New Roman" w:hAnsi="Times New Roman" w:cs="Times New Roman"/>
          <w:sz w:val="24"/>
          <w:szCs w:val="24"/>
        </w:rPr>
        <w:t>支持模板审核、签名报备、发送状态回执、黑名单管理等功能，回执数据可与西极汇智业务系统同步；</w:t>
      </w:r>
    </w:p>
    <w:p w14:paraId="5231F1F6">
      <w:pPr>
        <w:pStyle w:val="18"/>
        <w:spacing w:line="560" w:lineRule="exact"/>
        <w:ind w:firstLine="480"/>
        <w:rPr>
          <w:rFonts w:ascii="Times New Roman" w:hAnsi="Times New Roman" w:cs="Times New Roman"/>
          <w:sz w:val="24"/>
          <w:szCs w:val="24"/>
        </w:rPr>
      </w:pPr>
      <w:r>
        <w:rPr>
          <w:rFonts w:hint="eastAsia" w:ascii="Times New Roman" w:hAnsi="Times New Roman" w:cs="Times New Roman"/>
          <w:color w:val="000000" w:themeColor="text1"/>
          <w:sz w:val="24"/>
          <w:szCs w:val="24"/>
          <w14:textFill>
            <w14:solidFill>
              <w14:schemeClr w14:val="tx1"/>
            </w14:solidFill>
          </w14:textFill>
        </w:rPr>
        <w:t>7.</w:t>
      </w:r>
      <w:r>
        <w:rPr>
          <w:rFonts w:ascii="Times New Roman" w:hAnsi="Times New Roman" w:cs="Times New Roman"/>
          <w:sz w:val="24"/>
          <w:szCs w:val="24"/>
        </w:rPr>
        <w:t>支持批量发送、定时发送、变量替换（如姓名、预约时间），满足个性化短信需求；</w:t>
      </w:r>
    </w:p>
    <w:p w14:paraId="3C2FCEE4">
      <w:pPr>
        <w:pStyle w:val="18"/>
        <w:spacing w:line="560" w:lineRule="exact"/>
        <w:ind w:firstLine="480"/>
        <w:rPr>
          <w:rFonts w:ascii="Times New Roman" w:hAnsi="Times New Roman" w:cs="Times New Roman"/>
          <w:sz w:val="24"/>
          <w:szCs w:val="24"/>
        </w:rPr>
      </w:pPr>
      <w:r>
        <w:rPr>
          <w:rFonts w:hint="eastAsia" w:ascii="Times New Roman" w:hAnsi="Times New Roman" w:cs="Times New Roman"/>
          <w:color w:val="000000" w:themeColor="text1"/>
          <w:sz w:val="24"/>
          <w:szCs w:val="24"/>
          <w14:textFill>
            <w14:solidFill>
              <w14:schemeClr w14:val="tx1"/>
            </w14:solidFill>
          </w14:textFill>
        </w:rPr>
        <w:t>8.</w:t>
      </w:r>
      <w:r>
        <w:rPr>
          <w:rFonts w:ascii="Times New Roman" w:hAnsi="Times New Roman" w:cs="Times New Roman"/>
          <w:sz w:val="24"/>
          <w:szCs w:val="24"/>
        </w:rPr>
        <w:t>提供Web端管理后台，支持发送记录查询与导出，方便科室对账</w:t>
      </w:r>
      <w:r>
        <w:rPr>
          <w:rFonts w:hint="eastAsia" w:ascii="Times New Roman" w:hAnsi="Times New Roman" w:cs="Times New Roman"/>
          <w:sz w:val="24"/>
          <w:szCs w:val="24"/>
        </w:rPr>
        <w:t>和审计</w:t>
      </w:r>
      <w:r>
        <w:rPr>
          <w:rFonts w:ascii="Times New Roman" w:hAnsi="Times New Roman" w:cs="Times New Roman"/>
          <w:sz w:val="24"/>
          <w:szCs w:val="24"/>
        </w:rPr>
        <w:t>。</w:t>
      </w:r>
    </w:p>
    <w:p w14:paraId="632D1D1D">
      <w:pPr>
        <w:pStyle w:val="3"/>
        <w:numPr>
          <w:ilvl w:val="1"/>
          <w:numId w:val="0"/>
        </w:numPr>
        <w:spacing w:before="0" w:after="0" w:line="560" w:lineRule="exact"/>
        <w:ind w:firstLine="643" w:firstLineChars="200"/>
        <w:rPr>
          <w:rFonts w:ascii="Times New Roman" w:hAnsi="Times New Roman" w:cs="Times New Roman"/>
        </w:rPr>
      </w:pPr>
      <w:r>
        <w:rPr>
          <w:rFonts w:hint="eastAsia" w:ascii="Times New Roman" w:hAnsi="Times New Roman" w:cs="Times New Roman"/>
        </w:rPr>
        <w:t>（五）智能总检系统接口</w:t>
      </w:r>
    </w:p>
    <w:p w14:paraId="7BB594FC">
      <w:pPr>
        <w:pStyle w:val="18"/>
        <w:spacing w:line="560" w:lineRule="exact"/>
        <w:ind w:firstLine="480"/>
        <w:rPr>
          <w:rFonts w:hint="eastAsia" w:ascii="Times New Roman" w:hAnsi="Times New Roman" w:cs="Times New Roman"/>
          <w:sz w:val="24"/>
          <w:szCs w:val="24"/>
        </w:rPr>
      </w:pPr>
      <w:r>
        <w:rPr>
          <w:rFonts w:hint="eastAsia" w:ascii="Times New Roman" w:hAnsi="Times New Roman" w:cs="Times New Roman"/>
          <w:color w:val="000000" w:themeColor="text1"/>
          <w:sz w:val="24"/>
          <w:szCs w:val="24"/>
          <w14:textFill>
            <w14:solidFill>
              <w14:schemeClr w14:val="tx1"/>
            </w14:solidFill>
          </w14:textFill>
        </w:rPr>
        <w:t>1.提供医院使用的</w:t>
      </w:r>
      <w:r>
        <w:rPr>
          <w:rFonts w:hint="eastAsia" w:ascii="Times New Roman" w:hAnsi="Times New Roman" w:cs="Times New Roman"/>
          <w:sz w:val="24"/>
          <w:szCs w:val="24"/>
        </w:rPr>
        <w:t>第三方智能总检系统数据接口开发服务，相关费用中标供应商承担。</w:t>
      </w:r>
    </w:p>
    <w:p w14:paraId="70059ACD">
      <w:pPr>
        <w:pStyle w:val="18"/>
        <w:spacing w:line="560" w:lineRule="exact"/>
        <w:ind w:firstLine="480"/>
        <w:rPr>
          <w:rFonts w:ascii="Times New Roman" w:hAnsi="Times New Roman" w:cs="Times New Roman"/>
          <w:sz w:val="24"/>
          <w:szCs w:val="24"/>
        </w:rPr>
      </w:pPr>
      <w:r>
        <w:rPr>
          <w:rFonts w:hint="eastAsia" w:ascii="Times New Roman" w:hAnsi="Times New Roman" w:cs="Times New Roman"/>
          <w:color w:val="000000" w:themeColor="text1"/>
          <w:sz w:val="24"/>
          <w:szCs w:val="24"/>
          <w14:textFill>
            <w14:solidFill>
              <w14:schemeClr w14:val="tx1"/>
            </w14:solidFill>
          </w14:textFill>
        </w:rPr>
        <w:t>2.根据业务需要，</w:t>
      </w:r>
      <w:r>
        <w:rPr>
          <w:rFonts w:hint="eastAsia" w:ascii="Times New Roman" w:hAnsi="Times New Roman" w:cs="Times New Roman"/>
          <w:sz w:val="24"/>
          <w:szCs w:val="24"/>
        </w:rPr>
        <w:t>涉及个人信息的内容、检查结果等数据接口传输必须进行脱敏和加密处理，脱敏后的个人基本信息、检查结果数据（禁止传带个人信息的原始检验检查报告PDF文件、图片文件）提供给第三方系统进行AI体检数据结果分析；</w:t>
      </w:r>
    </w:p>
    <w:p w14:paraId="25F13AB7">
      <w:pPr>
        <w:pStyle w:val="18"/>
        <w:spacing w:line="560" w:lineRule="exact"/>
        <w:ind w:firstLine="480"/>
        <w:rPr>
          <w:rFonts w:ascii="Times New Roman" w:hAnsi="Times New Roman" w:cs="Times New Roman"/>
          <w:sz w:val="24"/>
          <w:szCs w:val="24"/>
        </w:rPr>
      </w:pPr>
      <w:r>
        <w:rPr>
          <w:rFonts w:hint="eastAsia" w:ascii="Times New Roman" w:hAnsi="Times New Roman" w:cs="Times New Roman"/>
          <w:color w:val="000000" w:themeColor="text1"/>
          <w:sz w:val="24"/>
          <w:szCs w:val="24"/>
          <w14:textFill>
            <w14:solidFill>
              <w14:schemeClr w14:val="tx1"/>
            </w14:solidFill>
          </w14:textFill>
        </w:rPr>
        <w:t>3.</w:t>
      </w:r>
      <w:r>
        <w:rPr>
          <w:rFonts w:hint="eastAsia" w:ascii="Times New Roman" w:hAnsi="Times New Roman" w:cs="Times New Roman"/>
          <w:sz w:val="24"/>
          <w:szCs w:val="24"/>
        </w:rPr>
        <w:t>第三方系统AI总检分析后，结果上传到体检业务系统中供总检医生审核，输出体检报告结果；</w:t>
      </w:r>
    </w:p>
    <w:p w14:paraId="77993C5F">
      <w:pPr>
        <w:pStyle w:val="18"/>
        <w:spacing w:line="560" w:lineRule="exact"/>
        <w:ind w:firstLine="480"/>
        <w:rPr>
          <w:rFonts w:ascii="Times New Roman" w:hAnsi="Times New Roman" w:cs="Times New Roman"/>
          <w:sz w:val="24"/>
          <w:szCs w:val="24"/>
        </w:rPr>
      </w:pPr>
      <w:r>
        <w:rPr>
          <w:rFonts w:hint="eastAsia" w:ascii="Times New Roman" w:hAnsi="Times New Roman" w:cs="Times New Roman"/>
          <w:color w:val="000000" w:themeColor="text1"/>
          <w:sz w:val="24"/>
          <w:szCs w:val="24"/>
          <w14:textFill>
            <w14:solidFill>
              <w14:schemeClr w14:val="tx1"/>
            </w14:solidFill>
          </w14:textFill>
        </w:rPr>
        <w:t>4.</w:t>
      </w: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sz w:val="24"/>
          <w:szCs w:val="24"/>
        </w:rPr>
        <w:t>接口禁止提供涉密人群数据，需自动实现数据过滤，数据传输过程中加密非明文传输。</w:t>
      </w:r>
    </w:p>
    <w:p w14:paraId="658A01BB">
      <w:pPr>
        <w:pStyle w:val="3"/>
        <w:numPr>
          <w:ilvl w:val="1"/>
          <w:numId w:val="0"/>
        </w:numPr>
        <w:spacing w:before="0" w:after="0" w:line="560" w:lineRule="exact"/>
        <w:ind w:firstLine="643" w:firstLineChars="200"/>
        <w:rPr>
          <w:rFonts w:ascii="Times New Roman" w:hAnsi="Times New Roman" w:cs="Times New Roman"/>
        </w:rPr>
      </w:pPr>
      <w:r>
        <w:rPr>
          <w:rFonts w:hint="eastAsia" w:ascii="Times New Roman" w:hAnsi="Times New Roman" w:cs="Times New Roman"/>
        </w:rPr>
        <w:t>（六）</w:t>
      </w:r>
      <w:r>
        <w:rPr>
          <w:rFonts w:ascii="Times New Roman" w:hAnsi="Times New Roman" w:cs="Times New Roman"/>
        </w:rPr>
        <w:t>集成与联调要求</w:t>
      </w:r>
    </w:p>
    <w:p w14:paraId="47449BAA">
      <w:pPr>
        <w:pStyle w:val="18"/>
        <w:spacing w:line="560" w:lineRule="exact"/>
        <w:ind w:firstLine="480"/>
        <w:rPr>
          <w:rFonts w:ascii="Times New Roman" w:hAnsi="Times New Roman" w:cs="Times New Roman"/>
          <w:sz w:val="24"/>
          <w:szCs w:val="24"/>
        </w:rPr>
      </w:pPr>
      <w:r>
        <w:rPr>
          <w:rFonts w:hint="eastAsia" w:ascii="Times New Roman" w:hAnsi="Times New Roman" w:cs="Times New Roman"/>
          <w:color w:val="000000" w:themeColor="text1"/>
          <w:sz w:val="24"/>
          <w:szCs w:val="24"/>
          <w14:textFill>
            <w14:solidFill>
              <w14:schemeClr w14:val="tx1"/>
            </w14:solidFill>
          </w14:textFill>
        </w:rPr>
        <w:t>1.</w:t>
      </w:r>
      <w:r>
        <w:rPr>
          <w:rFonts w:ascii="Times New Roman" w:hAnsi="Times New Roman" w:cs="Times New Roman"/>
          <w:sz w:val="24"/>
          <w:szCs w:val="24"/>
        </w:rPr>
        <w:t>所有云服务</w:t>
      </w:r>
      <w:r>
        <w:rPr>
          <w:rFonts w:hint="eastAsia" w:ascii="Times New Roman" w:hAnsi="Times New Roman" w:cs="Times New Roman"/>
          <w:sz w:val="24"/>
          <w:szCs w:val="24"/>
        </w:rPr>
        <w:t>、网络安全、短信服务、系统接口</w:t>
      </w:r>
      <w:r>
        <w:rPr>
          <w:rFonts w:ascii="Times New Roman" w:hAnsi="Times New Roman" w:cs="Times New Roman"/>
          <w:sz w:val="24"/>
          <w:szCs w:val="24"/>
        </w:rPr>
        <w:t>采购完成后，中标方负责协调并与现有系统供应商（西极汇智）完成技术对接和联调，相关接口、服务及协调费用由中标方承担；</w:t>
      </w:r>
    </w:p>
    <w:p w14:paraId="1279CCD2">
      <w:pPr>
        <w:pStyle w:val="18"/>
        <w:spacing w:line="560" w:lineRule="exact"/>
        <w:ind w:firstLine="480"/>
        <w:rPr>
          <w:rFonts w:ascii="Times New Roman" w:hAnsi="Times New Roman" w:cs="Times New Roman"/>
          <w:sz w:val="24"/>
          <w:szCs w:val="24"/>
        </w:rPr>
      </w:pPr>
      <w:r>
        <w:rPr>
          <w:rFonts w:hint="eastAsia" w:ascii="Times New Roman" w:hAnsi="Times New Roman" w:cs="Times New Roman"/>
          <w:color w:val="000000" w:themeColor="text1"/>
          <w:sz w:val="24"/>
          <w:szCs w:val="24"/>
          <w14:textFill>
            <w14:solidFill>
              <w14:schemeClr w14:val="tx1"/>
            </w14:solidFill>
          </w14:textFill>
        </w:rPr>
        <w:t>2.</w:t>
      </w:r>
      <w:r>
        <w:rPr>
          <w:rFonts w:ascii="Times New Roman" w:hAnsi="Times New Roman" w:cs="Times New Roman"/>
          <w:sz w:val="24"/>
          <w:szCs w:val="24"/>
        </w:rPr>
        <w:t>中标方需提供详细的网络拓扑图、配置文档及</w:t>
      </w:r>
      <w:r>
        <w:rPr>
          <w:rFonts w:hint="eastAsia" w:ascii="Times New Roman" w:hAnsi="Times New Roman" w:cs="Times New Roman"/>
          <w:sz w:val="24"/>
          <w:szCs w:val="24"/>
        </w:rPr>
        <w:t>提供</w:t>
      </w:r>
      <w:r>
        <w:rPr>
          <w:rFonts w:ascii="Times New Roman" w:hAnsi="Times New Roman" w:cs="Times New Roman"/>
          <w:sz w:val="24"/>
          <w:szCs w:val="24"/>
        </w:rPr>
        <w:t>运维</w:t>
      </w:r>
      <w:r>
        <w:rPr>
          <w:rFonts w:hint="eastAsia" w:ascii="Times New Roman" w:hAnsi="Times New Roman" w:cs="Times New Roman"/>
          <w:sz w:val="24"/>
          <w:szCs w:val="24"/>
        </w:rPr>
        <w:t>服务</w:t>
      </w:r>
      <w:r>
        <w:rPr>
          <w:rFonts w:ascii="Times New Roman" w:hAnsi="Times New Roman" w:cs="Times New Roman"/>
          <w:sz w:val="24"/>
          <w:szCs w:val="24"/>
        </w:rPr>
        <w:t>，</w:t>
      </w:r>
      <w:r>
        <w:rPr>
          <w:rFonts w:hint="eastAsia" w:ascii="Times New Roman" w:hAnsi="Times New Roman" w:cs="Times New Roman"/>
          <w:sz w:val="24"/>
          <w:szCs w:val="24"/>
        </w:rPr>
        <w:t>保障</w:t>
      </w:r>
      <w:r>
        <w:rPr>
          <w:rFonts w:ascii="Times New Roman" w:hAnsi="Times New Roman" w:cs="Times New Roman"/>
          <w:sz w:val="24"/>
          <w:szCs w:val="24"/>
        </w:rPr>
        <w:t>科室</w:t>
      </w:r>
      <w:r>
        <w:rPr>
          <w:rFonts w:hint="eastAsia" w:ascii="Times New Roman" w:hAnsi="Times New Roman" w:cs="Times New Roman"/>
          <w:sz w:val="24"/>
          <w:szCs w:val="24"/>
        </w:rPr>
        <w:t>业务稳定运行和医院相关信息安全要求</w:t>
      </w:r>
      <w:r>
        <w:rPr>
          <w:rFonts w:ascii="Times New Roman" w:hAnsi="Times New Roman" w:cs="Times New Roman"/>
          <w:sz w:val="24"/>
          <w:szCs w:val="24"/>
        </w:rPr>
        <w:t>；</w:t>
      </w:r>
    </w:p>
    <w:p w14:paraId="28E763B2">
      <w:pPr>
        <w:pStyle w:val="18"/>
        <w:spacing w:line="560" w:lineRule="exact"/>
        <w:ind w:firstLine="480"/>
        <w:rPr>
          <w:rFonts w:ascii="Times New Roman" w:hAnsi="Times New Roman" w:cs="Times New Roman"/>
          <w:sz w:val="24"/>
          <w:szCs w:val="24"/>
        </w:rPr>
      </w:pPr>
      <w:r>
        <w:rPr>
          <w:rFonts w:hint="eastAsia" w:ascii="Times New Roman" w:hAnsi="Times New Roman" w:cs="Times New Roman"/>
          <w:color w:val="000000" w:themeColor="text1"/>
          <w:sz w:val="24"/>
          <w:szCs w:val="24"/>
          <w14:textFill>
            <w14:solidFill>
              <w14:schemeClr w14:val="tx1"/>
            </w14:solidFill>
          </w14:textFill>
        </w:rPr>
        <w:t>3.</w:t>
      </w:r>
      <w:r>
        <w:rPr>
          <w:rFonts w:ascii="Times New Roman" w:hAnsi="Times New Roman" w:cs="Times New Roman"/>
          <w:sz w:val="24"/>
          <w:szCs w:val="24"/>
        </w:rPr>
        <w:t>涉及云服务的配置变更需提前与西极汇智沟通，避免影响生产业务。</w:t>
      </w:r>
    </w:p>
    <w:p w14:paraId="5B19E343">
      <w:pPr>
        <w:pStyle w:val="2"/>
        <w:spacing w:before="0" w:beforeAutospacing="0" w:after="0" w:afterAutospacing="0" w:line="560" w:lineRule="exact"/>
        <w:ind w:firstLine="723" w:firstLineChars="200"/>
        <w:rPr>
          <w:rFonts w:ascii="Times New Roman" w:hAnsi="Times New Roman" w:cs="Times New Roman"/>
          <w:sz w:val="36"/>
          <w:szCs w:val="36"/>
        </w:rPr>
      </w:pPr>
      <w:r>
        <w:rPr>
          <w:rFonts w:ascii="Times New Roman" w:hAnsi="Times New Roman" w:cs="Times New Roman"/>
          <w:sz w:val="36"/>
          <w:szCs w:val="36"/>
        </w:rPr>
        <w:t>三、</w:t>
      </w:r>
      <w:r>
        <w:rPr>
          <w:rFonts w:hint="eastAsia" w:ascii="Times New Roman" w:hAnsi="Times New Roman" w:cs="Times New Roman"/>
          <w:sz w:val="36"/>
          <w:szCs w:val="36"/>
        </w:rPr>
        <w:t>信息安全要求</w:t>
      </w:r>
    </w:p>
    <w:p w14:paraId="0D98A107">
      <w:pPr>
        <w:pStyle w:val="2"/>
        <w:spacing w:before="0" w:beforeAutospacing="0" w:after="0" w:afterAutospacing="0" w:line="560" w:lineRule="exact"/>
        <w:ind w:firstLine="480" w:firstLineChars="200"/>
        <w:rPr>
          <w:rFonts w:ascii="Times New Roman" w:hAnsi="Times New Roman" w:cs="Times New Roman" w:eastAsiaTheme="minorEastAsia"/>
          <w:b w:val="0"/>
          <w:bCs w:val="0"/>
          <w:kern w:val="2"/>
          <w:sz w:val="24"/>
          <w:szCs w:val="24"/>
        </w:rPr>
      </w:pPr>
      <w:r>
        <w:rPr>
          <w:rFonts w:hint="eastAsia" w:ascii="Times New Roman" w:hAnsi="Times New Roman" w:cs="Times New Roman" w:eastAsiaTheme="minorEastAsia"/>
          <w:b w:val="0"/>
          <w:bCs w:val="0"/>
          <w:kern w:val="2"/>
          <w:sz w:val="24"/>
          <w:szCs w:val="24"/>
        </w:rPr>
        <w:t>1、安全检查：每季度做数据库和应用软件安全检查，生成相应安全检查报告；如发现异常情况，及时告知用户，并提出解决方法。</w:t>
      </w:r>
    </w:p>
    <w:p w14:paraId="2881C731">
      <w:pPr>
        <w:pStyle w:val="2"/>
        <w:spacing w:before="0" w:beforeAutospacing="0" w:after="0" w:afterAutospacing="0" w:line="560" w:lineRule="exact"/>
        <w:ind w:firstLine="480" w:firstLineChars="200"/>
        <w:rPr>
          <w:rFonts w:ascii="Times New Roman" w:hAnsi="Times New Roman" w:cs="Times New Roman" w:eastAsiaTheme="minorEastAsia"/>
          <w:b w:val="0"/>
          <w:bCs w:val="0"/>
          <w:kern w:val="2"/>
          <w:sz w:val="24"/>
          <w:szCs w:val="24"/>
        </w:rPr>
      </w:pPr>
      <w:r>
        <w:rPr>
          <w:rFonts w:hint="eastAsia" w:ascii="Times New Roman" w:hAnsi="Times New Roman" w:cs="Times New Roman" w:eastAsiaTheme="minorEastAsia"/>
          <w:b w:val="0"/>
          <w:bCs w:val="0"/>
          <w:kern w:val="2"/>
          <w:sz w:val="24"/>
          <w:szCs w:val="24"/>
        </w:rPr>
        <w:t>2、安全整改：系统漏洞扫描，渗透测试问题修复（2小时内响应，48小时内修复完成），发现信息安全隐患后，24小时内处置完毕。</w:t>
      </w:r>
    </w:p>
    <w:p w14:paraId="7D1C3112">
      <w:pPr>
        <w:pStyle w:val="2"/>
        <w:spacing w:before="0" w:beforeAutospacing="0" w:after="0" w:afterAutospacing="0" w:line="560" w:lineRule="exact"/>
        <w:ind w:firstLine="480" w:firstLineChars="200"/>
        <w:rPr>
          <w:rFonts w:ascii="Times New Roman" w:hAnsi="Times New Roman" w:cs="Times New Roman" w:eastAsiaTheme="minorEastAsia"/>
          <w:b w:val="0"/>
          <w:bCs w:val="0"/>
          <w:kern w:val="2"/>
          <w:sz w:val="24"/>
          <w:szCs w:val="24"/>
        </w:rPr>
      </w:pPr>
      <w:r>
        <w:rPr>
          <w:rFonts w:hint="eastAsia" w:ascii="Times New Roman" w:hAnsi="Times New Roman" w:cs="Times New Roman" w:eastAsiaTheme="minorEastAsia"/>
          <w:b w:val="0"/>
          <w:bCs w:val="0"/>
          <w:kern w:val="2"/>
          <w:sz w:val="24"/>
          <w:szCs w:val="24"/>
        </w:rPr>
        <w:t>3、按照《中华人民共和国网络安全法》、《中华人民共和国保密法》、《信息安全等级保护管理办法》等国家法律法规及相关政策的要求采取有效地措施，接受医院信息安全管理，协助医院做好信息安全工作，及时处置安全风险。</w:t>
      </w:r>
    </w:p>
    <w:p w14:paraId="463B21E6">
      <w:pPr>
        <w:pStyle w:val="2"/>
        <w:spacing w:before="0" w:beforeAutospacing="0" w:after="0" w:afterAutospacing="0" w:line="560" w:lineRule="exact"/>
        <w:ind w:firstLine="723" w:firstLineChars="200"/>
        <w:rPr>
          <w:rFonts w:ascii="Times New Roman" w:hAnsi="Times New Roman" w:cs="Times New Roman"/>
          <w:sz w:val="36"/>
          <w:szCs w:val="36"/>
        </w:rPr>
      </w:pPr>
      <w:r>
        <w:rPr>
          <w:rFonts w:hint="eastAsia" w:ascii="Times New Roman" w:hAnsi="Times New Roman" w:cs="Times New Roman"/>
          <w:sz w:val="36"/>
          <w:szCs w:val="36"/>
        </w:rPr>
        <w:t>四、商务要求</w:t>
      </w:r>
    </w:p>
    <w:p w14:paraId="1A645A7E">
      <w:pPr>
        <w:pStyle w:val="18"/>
        <w:spacing w:line="560" w:lineRule="exact"/>
        <w:ind w:firstLine="480"/>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服务地点：成都市第二人民医院。</w:t>
      </w:r>
    </w:p>
    <w:p w14:paraId="6A7F2180">
      <w:pPr>
        <w:pStyle w:val="18"/>
        <w:spacing w:line="560" w:lineRule="exact"/>
        <w:ind w:firstLine="480"/>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服务周期：1年，含应用软件维保及WEB防火墙、云服务器、短信服务、智能总检接口服务。</w:t>
      </w:r>
    </w:p>
    <w:p w14:paraId="3852E213">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3.付款方式：合同签订，收到乙方开具的合格票据后支付第一年度合同款项的50%，剩余50%在当年合同期满考核后，根据考核结果按比例支付，收到乙方开具的合格票据后支付，若考核合格则履行下一年度合同；下一年度合同开始履行，收到乙方开具的合格票据后支付本年度款项50%，剩余50%在当年合同期满考核后，根据考核结果按比例支付，收到乙方开具的合格票据后支付。</w:t>
      </w:r>
    </w:p>
    <w:p w14:paraId="52F1A719">
      <w:pPr>
        <w:rPr>
          <w:rFonts w:ascii="Times New Roman" w:hAnsi="Times New Roman" w:cs="Times New Roman"/>
          <w:sz w:val="24"/>
          <w:szCs w:val="24"/>
        </w:rPr>
      </w:pPr>
      <w:r>
        <w:rPr>
          <w:rFonts w:hint="eastAsia" w:ascii="Times New Roman" w:hAnsi="Times New Roman" w:cs="Times New Roman"/>
          <w:sz w:val="24"/>
          <w:szCs w:val="24"/>
        </w:rPr>
        <w:br w:type="page"/>
      </w:r>
    </w:p>
    <w:p w14:paraId="31A06620">
      <w:pPr>
        <w:widowControl/>
        <w:spacing w:after="120" w:line="312" w:lineRule="auto"/>
        <w:ind w:firstLine="480" w:firstLineChars="200"/>
        <w:jc w:val="left"/>
        <w:rPr>
          <w:rFonts w:ascii="Calibri" w:hAnsi="Calibri" w:eastAsia="宋体" w:cs="Times New Roman"/>
          <w:smallCaps/>
          <w:color w:val="000000"/>
          <w:sz w:val="24"/>
          <w:szCs w:val="24"/>
        </w:rPr>
      </w:pPr>
    </w:p>
    <w:tbl>
      <w:tblPr>
        <w:tblStyle w:val="11"/>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8"/>
        <w:gridCol w:w="6127"/>
      </w:tblGrid>
      <w:tr w14:paraId="4807E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9195" w:type="dxa"/>
            <w:gridSpan w:val="2"/>
            <w:tcBorders>
              <w:top w:val="single" w:color="auto" w:sz="4" w:space="0"/>
              <w:left w:val="single" w:color="auto" w:sz="4" w:space="0"/>
              <w:bottom w:val="single" w:color="auto" w:sz="4" w:space="0"/>
              <w:right w:val="single" w:color="auto" w:sz="4" w:space="0"/>
            </w:tcBorders>
            <w:vAlign w:val="center"/>
          </w:tcPr>
          <w:p w14:paraId="39C10EC9">
            <w:pPr>
              <w:spacing w:after="156" w:afterLines="50"/>
              <w:jc w:val="center"/>
              <w:rPr>
                <w:rFonts w:ascii="Calibri" w:hAnsi="Calibri" w:eastAsia="宋体" w:cs="Times New Roman"/>
                <w:color w:val="000000"/>
                <w:sz w:val="24"/>
                <w:szCs w:val="24"/>
              </w:rPr>
            </w:pPr>
            <w:r>
              <w:rPr>
                <w:rFonts w:hint="eastAsia" w:ascii="仿宋" w:hAnsi="仿宋" w:eastAsia="仿宋" w:cs="仿宋"/>
                <w:b/>
                <w:bCs/>
                <w:color w:val="000000"/>
                <w:sz w:val="24"/>
                <w:szCs w:val="24"/>
                <w:lang w:bidi="ar"/>
              </w:rPr>
              <w:t>厂商基本信息表</w:t>
            </w:r>
          </w:p>
        </w:tc>
      </w:tr>
      <w:tr w14:paraId="5CA48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vAlign w:val="center"/>
          </w:tcPr>
          <w:p w14:paraId="625B34FB">
            <w:pPr>
              <w:spacing w:after="156" w:afterLines="50"/>
              <w:rPr>
                <w:rFonts w:ascii="Calibri" w:hAnsi="Calibri" w:eastAsia="宋体" w:cs="Times New Roman"/>
                <w:color w:val="000000"/>
                <w:sz w:val="24"/>
                <w:szCs w:val="24"/>
              </w:rPr>
            </w:pPr>
            <w:r>
              <w:rPr>
                <w:rFonts w:hint="eastAsia" w:ascii="Calibri" w:hAnsi="Calibri" w:eastAsia="宋体" w:cs="Times New Roman"/>
                <w:color w:val="000000"/>
                <w:sz w:val="24"/>
                <w:szCs w:val="24"/>
              </w:rPr>
              <w:t>产品相关产业发展情况（请详述全国产业情况及本公司发展情况）</w:t>
            </w:r>
          </w:p>
        </w:tc>
        <w:tc>
          <w:tcPr>
            <w:tcW w:w="6127" w:type="dxa"/>
            <w:tcBorders>
              <w:top w:val="single" w:color="auto" w:sz="4" w:space="0"/>
              <w:left w:val="single" w:color="auto" w:sz="4" w:space="0"/>
              <w:bottom w:val="single" w:color="auto" w:sz="4" w:space="0"/>
              <w:right w:val="single" w:color="auto" w:sz="4" w:space="0"/>
            </w:tcBorders>
            <w:vAlign w:val="center"/>
          </w:tcPr>
          <w:p w14:paraId="358AD5AF">
            <w:pPr>
              <w:spacing w:after="156" w:afterLines="50"/>
              <w:rPr>
                <w:rFonts w:ascii="Calibri" w:hAnsi="Calibri" w:eastAsia="宋体" w:cs="Times New Roman"/>
                <w:color w:val="000000"/>
                <w:sz w:val="24"/>
                <w:szCs w:val="24"/>
              </w:rPr>
            </w:pPr>
            <w:r>
              <w:rPr>
                <w:rFonts w:hint="eastAsia" w:ascii="Calibri" w:hAnsi="Calibri" w:eastAsia="宋体" w:cs="Times New Roman"/>
                <w:color w:val="000000"/>
                <w:sz w:val="24"/>
                <w:szCs w:val="24"/>
              </w:rPr>
              <w:t>文字描述</w:t>
            </w:r>
          </w:p>
          <w:p w14:paraId="2A63411A">
            <w:pPr>
              <w:spacing w:after="156" w:afterLines="50"/>
              <w:rPr>
                <w:rFonts w:ascii="Calibri" w:hAnsi="Calibri" w:eastAsia="宋体" w:cs="Times New Roman"/>
                <w:color w:val="000000"/>
                <w:sz w:val="24"/>
                <w:szCs w:val="24"/>
              </w:rPr>
            </w:pPr>
            <w:r>
              <w:rPr>
                <w:rFonts w:hint="eastAsia" w:ascii="Calibri" w:hAnsi="Calibri" w:eastAsia="宋体" w:cs="Times New Roman"/>
                <w:color w:val="000000"/>
                <w:sz w:val="24"/>
                <w:szCs w:val="24"/>
              </w:rPr>
              <w:t>1.全国情况：</w:t>
            </w:r>
          </w:p>
          <w:p w14:paraId="4D9F1EA4">
            <w:pPr>
              <w:spacing w:after="156" w:afterLines="50"/>
              <w:rPr>
                <w:rFonts w:ascii="Calibri" w:hAnsi="Calibri" w:eastAsia="宋体" w:cs="Times New Roman"/>
                <w:color w:val="000000"/>
                <w:sz w:val="24"/>
                <w:szCs w:val="24"/>
              </w:rPr>
            </w:pPr>
            <w:r>
              <w:rPr>
                <w:rFonts w:hint="eastAsia" w:ascii="Calibri" w:hAnsi="Calibri" w:eastAsia="宋体" w:cs="Times New Roman"/>
                <w:color w:val="000000"/>
                <w:sz w:val="24"/>
                <w:szCs w:val="24"/>
              </w:rPr>
              <w:t>2.本公司情况：</w:t>
            </w:r>
          </w:p>
        </w:tc>
      </w:tr>
      <w:tr w14:paraId="743D4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vAlign w:val="center"/>
          </w:tcPr>
          <w:p w14:paraId="521CA70F">
            <w:pPr>
              <w:spacing w:after="156" w:afterLines="50"/>
              <w:rPr>
                <w:rFonts w:ascii="Calibri" w:hAnsi="Calibri" w:eastAsia="宋体" w:cs="Times New Roman"/>
                <w:color w:val="000000"/>
                <w:sz w:val="24"/>
                <w:szCs w:val="24"/>
              </w:rPr>
            </w:pPr>
            <w:r>
              <w:rPr>
                <w:rFonts w:hint="eastAsia" w:ascii="Calibri" w:hAnsi="Calibri" w:eastAsia="宋体" w:cs="Times New Roman"/>
                <w:color w:val="000000"/>
                <w:sz w:val="24"/>
                <w:szCs w:val="24"/>
              </w:rPr>
              <w:t>产品市场供给情况（简述本公司年供给情况，且另附佐证材料）</w:t>
            </w:r>
          </w:p>
        </w:tc>
        <w:tc>
          <w:tcPr>
            <w:tcW w:w="6127" w:type="dxa"/>
            <w:tcBorders>
              <w:top w:val="single" w:color="auto" w:sz="4" w:space="0"/>
              <w:left w:val="single" w:color="auto" w:sz="4" w:space="0"/>
              <w:bottom w:val="single" w:color="auto" w:sz="4" w:space="0"/>
              <w:right w:val="single" w:color="auto" w:sz="4" w:space="0"/>
            </w:tcBorders>
            <w:vAlign w:val="center"/>
          </w:tcPr>
          <w:p w14:paraId="49DCE733">
            <w:pPr>
              <w:spacing w:after="156" w:afterLines="50"/>
              <w:rPr>
                <w:rFonts w:ascii="Calibri" w:hAnsi="Calibri" w:eastAsia="宋体" w:cs="Times New Roman"/>
                <w:color w:val="000000"/>
                <w:sz w:val="24"/>
                <w:szCs w:val="24"/>
              </w:rPr>
            </w:pPr>
            <w:r>
              <w:rPr>
                <w:rFonts w:hint="eastAsia" w:ascii="Calibri" w:hAnsi="Calibri" w:eastAsia="宋体" w:cs="Times New Roman"/>
                <w:color w:val="000000"/>
                <w:sz w:val="24"/>
                <w:szCs w:val="24"/>
              </w:rPr>
              <w:t>文字描述</w:t>
            </w:r>
          </w:p>
        </w:tc>
      </w:tr>
      <w:tr w14:paraId="39FDE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vAlign w:val="center"/>
          </w:tcPr>
          <w:p w14:paraId="1E6AF2D5">
            <w:pPr>
              <w:spacing w:after="156" w:afterLines="50"/>
              <w:rPr>
                <w:rFonts w:ascii="Calibri" w:hAnsi="Calibri" w:eastAsia="宋体" w:cs="Times New Roman"/>
                <w:color w:val="000000"/>
                <w:sz w:val="24"/>
                <w:szCs w:val="24"/>
              </w:rPr>
            </w:pPr>
            <w:r>
              <w:rPr>
                <w:rFonts w:hint="eastAsia" w:ascii="Calibri" w:hAnsi="Calibri" w:eastAsia="宋体" w:cs="Times New Roman"/>
                <w:color w:val="000000"/>
                <w:sz w:val="24"/>
                <w:szCs w:val="24"/>
              </w:rPr>
              <w:t>同类产品成交情况（进三年的成交情况，且另附佐证材料）</w:t>
            </w:r>
          </w:p>
        </w:tc>
        <w:tc>
          <w:tcPr>
            <w:tcW w:w="6127" w:type="dxa"/>
            <w:tcBorders>
              <w:top w:val="single" w:color="auto" w:sz="4" w:space="0"/>
              <w:left w:val="single" w:color="auto" w:sz="4" w:space="0"/>
              <w:bottom w:val="single" w:color="auto" w:sz="4" w:space="0"/>
              <w:right w:val="single" w:color="auto" w:sz="4" w:space="0"/>
            </w:tcBorders>
            <w:vAlign w:val="center"/>
          </w:tcPr>
          <w:p w14:paraId="6DB6F42F">
            <w:pPr>
              <w:spacing w:after="156" w:afterLines="50"/>
              <w:rPr>
                <w:rFonts w:ascii="Calibri" w:hAnsi="Calibri" w:eastAsia="宋体" w:cs="Times New Roman"/>
                <w:color w:val="000000"/>
                <w:sz w:val="24"/>
                <w:szCs w:val="24"/>
              </w:rPr>
            </w:pPr>
            <w:r>
              <w:rPr>
                <w:rFonts w:hint="eastAsia" w:ascii="Calibri" w:hAnsi="Calibri" w:eastAsia="宋体" w:cs="Times New Roman"/>
                <w:color w:val="000000"/>
                <w:sz w:val="24"/>
                <w:szCs w:val="24"/>
              </w:rPr>
              <w:t>文字描述</w:t>
            </w:r>
          </w:p>
        </w:tc>
      </w:tr>
      <w:tr w14:paraId="10176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vAlign w:val="center"/>
          </w:tcPr>
          <w:p w14:paraId="6483E07B">
            <w:pPr>
              <w:spacing w:after="156" w:afterLines="50"/>
              <w:rPr>
                <w:rFonts w:ascii="Calibri" w:hAnsi="Calibri" w:eastAsia="宋体" w:cs="Times New Roman"/>
                <w:color w:val="000000"/>
                <w:sz w:val="24"/>
                <w:szCs w:val="24"/>
              </w:rPr>
            </w:pPr>
            <w:r>
              <w:rPr>
                <w:rFonts w:hint="eastAsia" w:ascii="Calibri" w:hAnsi="Calibri" w:eastAsia="宋体" w:cs="Times New Roman"/>
                <w:color w:val="000000"/>
                <w:sz w:val="24"/>
                <w:szCs w:val="24"/>
              </w:rPr>
              <w:t>公司企业类型（另附佐证材料）</w:t>
            </w:r>
          </w:p>
        </w:tc>
        <w:tc>
          <w:tcPr>
            <w:tcW w:w="6127" w:type="dxa"/>
            <w:tcBorders>
              <w:top w:val="single" w:color="auto" w:sz="4" w:space="0"/>
              <w:left w:val="single" w:color="auto" w:sz="4" w:space="0"/>
              <w:bottom w:val="single" w:color="auto" w:sz="4" w:space="0"/>
              <w:right w:val="single" w:color="auto" w:sz="4" w:space="0"/>
            </w:tcBorders>
            <w:vAlign w:val="center"/>
          </w:tcPr>
          <w:p w14:paraId="6BFCD076">
            <w:pPr>
              <w:spacing w:after="156" w:afterLines="50"/>
              <w:rPr>
                <w:rFonts w:ascii="Calibri" w:hAnsi="Calibri" w:eastAsia="宋体" w:cs="Times New Roman"/>
                <w:color w:val="000000"/>
                <w:sz w:val="24"/>
                <w:szCs w:val="24"/>
              </w:rPr>
            </w:pPr>
            <w:r>
              <w:rPr>
                <w:rFonts w:hint="eastAsia" w:ascii="Calibri" w:hAnsi="Calibri" w:eastAsia="宋体" w:cs="Times New Roman"/>
                <w:color w:val="000000"/>
                <w:sz w:val="24"/>
                <w:szCs w:val="24"/>
              </w:rPr>
              <w:t>大型企业（）中型企业（）小型企业（）微型企业（）监狱企业（）其他</w:t>
            </w:r>
            <w:r>
              <w:rPr>
                <w:rFonts w:ascii="Calibri" w:hAnsi="Calibri" w:eastAsia="宋体" w:cs="Times New Roman"/>
                <w:color w:val="000000"/>
                <w:sz w:val="24"/>
                <w:szCs w:val="24"/>
              </w:rPr>
              <w:t>注：“是”打√</w:t>
            </w:r>
          </w:p>
        </w:tc>
      </w:tr>
    </w:tbl>
    <w:p w14:paraId="2FA0FA2E">
      <w:pPr>
        <w:spacing w:line="360" w:lineRule="auto"/>
        <w:jc w:val="right"/>
        <w:rPr>
          <w:rFonts w:ascii="仿宋_GB2312" w:hAnsi="仿宋_GB2312" w:eastAsia="仿宋_GB2312" w:cs="Times New Roman"/>
          <w:b/>
          <w:color w:val="000000"/>
          <w:sz w:val="24"/>
          <w:szCs w:val="24"/>
        </w:rPr>
      </w:pPr>
    </w:p>
    <w:p w14:paraId="3D0AF427">
      <w:pPr>
        <w:spacing w:line="360" w:lineRule="auto"/>
        <w:jc w:val="right"/>
        <w:rPr>
          <w:rFonts w:ascii="仿宋_GB2312" w:hAnsi="仿宋_GB2312" w:eastAsia="仿宋_GB2312" w:cs="Times New Roman"/>
          <w:b/>
          <w:color w:val="000000"/>
          <w:sz w:val="24"/>
          <w:szCs w:val="24"/>
        </w:rPr>
      </w:pPr>
      <w:r>
        <w:rPr>
          <w:rFonts w:hint="eastAsia" w:ascii="仿宋_GB2312" w:hAnsi="仿宋_GB2312" w:eastAsia="仿宋_GB2312" w:cs="Times New Roman"/>
          <w:b/>
          <w:color w:val="000000"/>
          <w:sz w:val="24"/>
          <w:szCs w:val="24"/>
        </w:rPr>
        <w:t>厂家（商）：盖公章</w:t>
      </w:r>
    </w:p>
    <w:p w14:paraId="44F60E4B">
      <w:pPr>
        <w:spacing w:after="156" w:afterLines="50"/>
        <w:jc w:val="right"/>
        <w:rPr>
          <w:rFonts w:ascii="Calibri" w:hAnsi="Calibri" w:eastAsia="宋体" w:cs="Times New Roman"/>
          <w:color w:val="000000"/>
          <w:sz w:val="24"/>
          <w:szCs w:val="24"/>
        </w:rPr>
      </w:pPr>
      <w:r>
        <w:rPr>
          <w:rFonts w:hint="eastAsia" w:ascii="仿宋_GB2312" w:hAnsi="仿宋_GB2312" w:eastAsia="仿宋_GB2312" w:cs="Times New Roman"/>
          <w:b/>
          <w:color w:val="000000"/>
          <w:sz w:val="28"/>
          <w:szCs w:val="24"/>
        </w:rPr>
        <w:t>日期：   年   月   日</w:t>
      </w:r>
    </w:p>
    <w:p w14:paraId="7550C2F1">
      <w:pPr>
        <w:rPr>
          <w:rFonts w:ascii="Calibri" w:hAnsi="Calibri" w:eastAsia="宋体" w:cs="Times New Roman"/>
          <w:color w:val="000000"/>
          <w:sz w:val="24"/>
          <w:szCs w:val="24"/>
        </w:rPr>
      </w:pPr>
    </w:p>
    <w:p w14:paraId="32D254C2">
      <w:pPr>
        <w:spacing w:after="156" w:afterLines="50"/>
        <w:rPr>
          <w:rFonts w:ascii="Calibri" w:hAnsi="Calibri" w:eastAsia="宋体" w:cs="Times New Roman"/>
          <w:color w:val="000000"/>
          <w:sz w:val="24"/>
          <w:szCs w:val="24"/>
        </w:rPr>
      </w:pPr>
      <w:r>
        <w:rPr>
          <w:rFonts w:ascii="Calibri" w:hAnsi="Calibri" w:eastAsia="宋体" w:cs="Times New Roman"/>
          <w:color w:val="000000"/>
          <w:sz w:val="24"/>
          <w:szCs w:val="24"/>
        </w:rPr>
        <w:br w:type="page"/>
      </w:r>
    </w:p>
    <w:p w14:paraId="0164BB48">
      <w:pPr>
        <w:jc w:val="center"/>
        <w:rPr>
          <w:rFonts w:hint="eastAsia" w:ascii="方正小标宋简体" w:hAnsi="方正小标宋简体" w:eastAsia="方正小标宋_GBK" w:cs="Times New Roman"/>
          <w:color w:val="000000"/>
          <w:sz w:val="36"/>
          <w:szCs w:val="36"/>
          <w:lang w:eastAsia="zh-CN"/>
        </w:rPr>
      </w:pPr>
      <w:r>
        <w:rPr>
          <w:rFonts w:hint="eastAsia" w:ascii="方正小标宋_GBK" w:hAnsi="方正小标宋_GBK" w:eastAsia="方正小标宋_GBK" w:cs="方正小标宋_GBK"/>
          <w:color w:val="000000"/>
          <w:sz w:val="36"/>
          <w:szCs w:val="36"/>
        </w:rPr>
        <w:t>成都市第二人民医院健康管理中心信息系统运维及安全升级服务采购项目报价表</w:t>
      </w:r>
      <w:r>
        <w:rPr>
          <w:rFonts w:hint="eastAsia" w:ascii="方正小标宋_GBK" w:hAnsi="方正小标宋_GBK" w:eastAsia="方正小标宋_GBK" w:cs="方正小标宋_GBK"/>
          <w:color w:val="000000"/>
          <w:sz w:val="36"/>
          <w:szCs w:val="36"/>
          <w:lang w:eastAsia="zh-CN"/>
        </w:rPr>
        <w:t>（</w:t>
      </w:r>
      <w:r>
        <w:rPr>
          <w:rFonts w:hint="eastAsia" w:ascii="方正小标宋_GBK" w:hAnsi="方正小标宋_GBK" w:eastAsia="方正小标宋_GBK" w:cs="方正小标宋_GBK"/>
          <w:color w:val="000000"/>
          <w:sz w:val="36"/>
          <w:szCs w:val="36"/>
          <w:lang w:val="en-US" w:eastAsia="zh-CN"/>
        </w:rPr>
        <w:t>第二次</w:t>
      </w:r>
      <w:r>
        <w:rPr>
          <w:rFonts w:hint="eastAsia" w:ascii="方正小标宋_GBK" w:hAnsi="方正小标宋_GBK" w:eastAsia="方正小标宋_GBK" w:cs="方正小标宋_GBK"/>
          <w:color w:val="000000"/>
          <w:sz w:val="36"/>
          <w:szCs w:val="36"/>
          <w:lang w:eastAsia="zh-CN"/>
        </w:rPr>
        <w:t>）</w:t>
      </w:r>
    </w:p>
    <w:p w14:paraId="46035BAC">
      <w:pPr>
        <w:rPr>
          <w:rFonts w:ascii="Calibri" w:hAnsi="Calibri" w:eastAsia="宋体" w:cs="Times New Roman"/>
          <w:color w:val="000000"/>
          <w:sz w:val="24"/>
          <w:szCs w:val="24"/>
        </w:rPr>
      </w:pPr>
    </w:p>
    <w:tbl>
      <w:tblPr>
        <w:tblStyle w:val="11"/>
        <w:tblW w:w="10326" w:type="dxa"/>
        <w:jc w:val="center"/>
        <w:tblLayout w:type="fixed"/>
        <w:tblCellMar>
          <w:top w:w="0" w:type="dxa"/>
          <w:left w:w="0" w:type="dxa"/>
          <w:bottom w:w="0" w:type="dxa"/>
          <w:right w:w="0" w:type="dxa"/>
        </w:tblCellMar>
      </w:tblPr>
      <w:tblGrid>
        <w:gridCol w:w="1413"/>
        <w:gridCol w:w="2052"/>
        <w:gridCol w:w="3269"/>
        <w:gridCol w:w="1171"/>
        <w:gridCol w:w="1569"/>
        <w:gridCol w:w="852"/>
      </w:tblGrid>
      <w:tr w14:paraId="5B6E1261">
        <w:tblPrEx>
          <w:tblCellMar>
            <w:top w:w="0" w:type="dxa"/>
            <w:left w:w="0" w:type="dxa"/>
            <w:bottom w:w="0" w:type="dxa"/>
            <w:right w:w="0" w:type="dxa"/>
          </w:tblCellMar>
        </w:tblPrEx>
        <w:trPr>
          <w:trHeight w:val="710" w:hRule="atLeast"/>
          <w:jc w:val="center"/>
        </w:trPr>
        <w:tc>
          <w:tcPr>
            <w:tcW w:w="141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46CCC39">
            <w:pPr>
              <w:jc w:val="center"/>
              <w:rPr>
                <w:rFonts w:ascii="Calibri" w:hAnsi="Calibri" w:eastAsia="宋体" w:cs="Times New Roman"/>
                <w:color w:val="000000"/>
                <w:sz w:val="24"/>
                <w:szCs w:val="24"/>
              </w:rPr>
            </w:pPr>
            <w:r>
              <w:rPr>
                <w:rFonts w:hint="eastAsia" w:ascii="Calibri" w:hAnsi="Calibri" w:eastAsia="宋体" w:cs="Times New Roman"/>
                <w:color w:val="000000"/>
                <w:sz w:val="24"/>
                <w:szCs w:val="24"/>
              </w:rPr>
              <w:t>项目</w:t>
            </w:r>
          </w:p>
        </w:tc>
        <w:tc>
          <w:tcPr>
            <w:tcW w:w="2052"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05D5DAA5">
            <w:pPr>
              <w:jc w:val="center"/>
              <w:rPr>
                <w:rFonts w:ascii="Calibri" w:hAnsi="Calibri" w:eastAsia="宋体" w:cs="Times New Roman"/>
                <w:color w:val="000000"/>
                <w:sz w:val="24"/>
                <w:szCs w:val="24"/>
              </w:rPr>
            </w:pPr>
            <w:r>
              <w:rPr>
                <w:rFonts w:hint="eastAsia" w:ascii="Calibri" w:hAnsi="Calibri" w:eastAsia="宋体" w:cs="Times New Roman"/>
                <w:color w:val="000000"/>
                <w:sz w:val="24"/>
                <w:szCs w:val="24"/>
              </w:rPr>
              <w:t>内容</w:t>
            </w:r>
          </w:p>
        </w:tc>
        <w:tc>
          <w:tcPr>
            <w:tcW w:w="326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2BEAE93E">
            <w:pPr>
              <w:jc w:val="center"/>
              <w:rPr>
                <w:rFonts w:ascii="Calibri" w:hAnsi="Calibri" w:eastAsia="宋体" w:cs="Times New Roman"/>
                <w:color w:val="000000"/>
                <w:sz w:val="24"/>
                <w:szCs w:val="24"/>
              </w:rPr>
            </w:pPr>
            <w:r>
              <w:rPr>
                <w:rFonts w:hint="eastAsia" w:ascii="Calibri" w:hAnsi="Calibri" w:eastAsia="宋体" w:cs="Times New Roman"/>
                <w:color w:val="000000"/>
                <w:sz w:val="24"/>
                <w:szCs w:val="24"/>
              </w:rPr>
              <w:t>用途</w:t>
            </w:r>
          </w:p>
        </w:tc>
        <w:tc>
          <w:tcPr>
            <w:tcW w:w="11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237C4BC8">
            <w:pPr>
              <w:jc w:val="center"/>
              <w:rPr>
                <w:rFonts w:ascii="Calibri" w:hAnsi="Calibri" w:eastAsia="宋体" w:cs="Times New Roman"/>
                <w:color w:val="000000"/>
                <w:sz w:val="24"/>
                <w:szCs w:val="24"/>
              </w:rPr>
            </w:pPr>
            <w:r>
              <w:rPr>
                <w:rFonts w:hint="eastAsia" w:ascii="Calibri" w:hAnsi="Calibri" w:eastAsia="宋体" w:cs="Times New Roman"/>
                <w:color w:val="000000"/>
                <w:sz w:val="24"/>
                <w:szCs w:val="24"/>
              </w:rPr>
              <w:t>服务期</w:t>
            </w:r>
          </w:p>
        </w:tc>
        <w:tc>
          <w:tcPr>
            <w:tcW w:w="1569"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FD9473E">
            <w:pPr>
              <w:jc w:val="center"/>
              <w:rPr>
                <w:rFonts w:ascii="Calibri" w:hAnsi="Calibri" w:eastAsia="宋体" w:cs="Times New Roman"/>
                <w:color w:val="000000"/>
                <w:sz w:val="24"/>
                <w:szCs w:val="24"/>
              </w:rPr>
            </w:pPr>
            <w:r>
              <w:rPr>
                <w:rFonts w:hint="eastAsia" w:ascii="Calibri" w:hAnsi="Calibri" w:eastAsia="宋体" w:cs="Times New Roman"/>
                <w:color w:val="000000"/>
                <w:sz w:val="24"/>
                <w:szCs w:val="24"/>
              </w:rPr>
              <w:t>报价</w:t>
            </w:r>
          </w:p>
        </w:tc>
        <w:tc>
          <w:tcPr>
            <w:tcW w:w="852"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95009B2">
            <w:pPr>
              <w:jc w:val="center"/>
              <w:rPr>
                <w:rFonts w:ascii="Calibri" w:hAnsi="Calibri" w:eastAsia="宋体" w:cs="Times New Roman"/>
                <w:color w:val="000000"/>
                <w:sz w:val="24"/>
                <w:szCs w:val="24"/>
              </w:rPr>
            </w:pPr>
            <w:r>
              <w:rPr>
                <w:rFonts w:hint="eastAsia" w:ascii="Calibri" w:hAnsi="Calibri" w:eastAsia="宋体" w:cs="Times New Roman"/>
                <w:color w:val="000000"/>
                <w:sz w:val="24"/>
                <w:szCs w:val="24"/>
              </w:rPr>
              <w:t>备注</w:t>
            </w:r>
          </w:p>
        </w:tc>
      </w:tr>
      <w:tr w14:paraId="54424572">
        <w:tblPrEx>
          <w:tblCellMar>
            <w:top w:w="0" w:type="dxa"/>
            <w:left w:w="0" w:type="dxa"/>
            <w:bottom w:w="0" w:type="dxa"/>
            <w:right w:w="0" w:type="dxa"/>
          </w:tblCellMar>
        </w:tblPrEx>
        <w:trPr>
          <w:trHeight w:val="2110" w:hRule="atLeast"/>
          <w:jc w:val="center"/>
        </w:trPr>
        <w:tc>
          <w:tcPr>
            <w:tcW w:w="141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ABF5341">
            <w:pPr>
              <w:rPr>
                <w:rFonts w:ascii="Calibri" w:hAnsi="Calibri" w:eastAsia="宋体" w:cs="Times New Roman"/>
                <w:color w:val="000000"/>
                <w:sz w:val="24"/>
                <w:szCs w:val="24"/>
              </w:rPr>
            </w:pPr>
            <w:r>
              <w:rPr>
                <w:rFonts w:hint="eastAsia" w:ascii="Calibri" w:hAnsi="Calibri" w:eastAsia="宋体" w:cs="Times New Roman"/>
                <w:color w:val="000000"/>
                <w:sz w:val="24"/>
                <w:szCs w:val="24"/>
              </w:rPr>
              <w:t>健康管理中心信息系统运维及安全升级服务</w:t>
            </w:r>
          </w:p>
        </w:tc>
        <w:tc>
          <w:tcPr>
            <w:tcW w:w="205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1BE7FD8">
            <w:pPr>
              <w:rPr>
                <w:rFonts w:ascii="Calibri" w:hAnsi="Calibri" w:eastAsia="宋体" w:cs="Times New Roman"/>
                <w:color w:val="000000"/>
                <w:sz w:val="24"/>
                <w:szCs w:val="24"/>
              </w:rPr>
            </w:pPr>
            <w:r>
              <w:rPr>
                <w:rFonts w:hint="eastAsia" w:ascii="Calibri" w:hAnsi="Calibri" w:eastAsia="宋体" w:cs="Times New Roman"/>
                <w:color w:val="000000"/>
                <w:sz w:val="24"/>
                <w:szCs w:val="24"/>
              </w:rPr>
              <w:t>详见服务要求。</w:t>
            </w:r>
          </w:p>
        </w:tc>
        <w:tc>
          <w:tcPr>
            <w:tcW w:w="326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A7F530F">
            <w:pPr>
              <w:rPr>
                <w:rFonts w:ascii="Calibri" w:hAnsi="Calibri" w:eastAsia="宋体" w:cs="Times New Roman"/>
                <w:color w:val="000000"/>
                <w:sz w:val="24"/>
                <w:szCs w:val="24"/>
              </w:rPr>
            </w:pPr>
            <w:r>
              <w:rPr>
                <w:rFonts w:hint="eastAsia" w:ascii="Calibri" w:hAnsi="Calibri" w:eastAsia="宋体" w:cs="Times New Roman"/>
                <w:sz w:val="24"/>
                <w:szCs w:val="24"/>
              </w:rPr>
              <w:t>保障医院健康管理中心信息系统稳定运行与信息安全，拟通过系统运维、安全升级、云服务加固、短信服务及接口集成，持续升体检服务效率与患者体验，防范网络安全风险。</w:t>
            </w:r>
          </w:p>
        </w:tc>
        <w:tc>
          <w:tcPr>
            <w:tcW w:w="11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4E16D62">
            <w:pPr>
              <w:jc w:val="center"/>
              <w:rPr>
                <w:rFonts w:ascii="Calibri" w:hAnsi="Calibri" w:eastAsia="宋体" w:cs="Times New Roman"/>
                <w:color w:val="000000"/>
                <w:sz w:val="24"/>
                <w:szCs w:val="24"/>
              </w:rPr>
            </w:pPr>
            <w:r>
              <w:rPr>
                <w:rFonts w:hint="eastAsia" w:ascii="Calibri" w:hAnsi="Calibri" w:eastAsia="宋体" w:cs="Times New Roman"/>
                <w:color w:val="000000"/>
                <w:sz w:val="24"/>
                <w:szCs w:val="24"/>
              </w:rPr>
              <w:t>1</w:t>
            </w:r>
            <w:bookmarkStart w:id="0" w:name="_GoBack"/>
            <w:bookmarkEnd w:id="0"/>
            <w:r>
              <w:rPr>
                <w:rFonts w:hint="eastAsia" w:ascii="Calibri" w:hAnsi="Calibri" w:eastAsia="宋体" w:cs="Times New Roman"/>
                <w:color w:val="000000"/>
                <w:sz w:val="24"/>
                <w:szCs w:val="24"/>
              </w:rPr>
              <w:t>年</w:t>
            </w:r>
          </w:p>
        </w:tc>
        <w:tc>
          <w:tcPr>
            <w:tcW w:w="156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EDE036C">
            <w:pPr>
              <w:rPr>
                <w:rFonts w:ascii="Calibri" w:hAnsi="Calibri" w:eastAsia="宋体" w:cs="Times New Roman"/>
                <w:color w:val="000000"/>
                <w:sz w:val="24"/>
                <w:szCs w:val="24"/>
              </w:rPr>
            </w:pPr>
          </w:p>
        </w:tc>
        <w:tc>
          <w:tcPr>
            <w:tcW w:w="85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C803259">
            <w:pPr>
              <w:rPr>
                <w:rFonts w:ascii="Calibri" w:hAnsi="Calibri" w:eastAsia="宋体" w:cs="Times New Roman"/>
                <w:color w:val="000000"/>
                <w:sz w:val="24"/>
                <w:szCs w:val="24"/>
              </w:rPr>
            </w:pPr>
            <w:r>
              <w:rPr>
                <w:rFonts w:hint="eastAsia" w:ascii="Calibri" w:hAnsi="Calibri" w:eastAsia="宋体" w:cs="Times New Roman"/>
                <w:color w:val="000000"/>
                <w:sz w:val="24"/>
                <w:szCs w:val="24"/>
                <w:highlight w:val="yellow"/>
              </w:rPr>
              <w:t>请按照服务要求模块分项报价。</w:t>
            </w:r>
          </w:p>
        </w:tc>
      </w:tr>
    </w:tbl>
    <w:p w14:paraId="6595423B">
      <w:pPr>
        <w:ind w:left="619" w:leftChars="295"/>
        <w:rPr>
          <w:rFonts w:ascii="Calibri" w:hAnsi="Calibri" w:eastAsia="宋体" w:cs="Times New Roman"/>
          <w:color w:val="000000"/>
          <w:sz w:val="24"/>
          <w:szCs w:val="24"/>
        </w:rPr>
      </w:pPr>
    </w:p>
    <w:p w14:paraId="79EE7C5F">
      <w:pPr>
        <w:widowControl/>
        <w:spacing w:after="120" w:line="360" w:lineRule="auto"/>
        <w:ind w:firstLine="720" w:firstLineChars="300"/>
        <w:jc w:val="left"/>
        <w:rPr>
          <w:rFonts w:ascii="Calibri" w:hAnsi="Calibri" w:eastAsia="宋体" w:cs="Times New Roman"/>
          <w:smallCaps/>
          <w:color w:val="000000"/>
          <w:sz w:val="24"/>
          <w:szCs w:val="24"/>
        </w:rPr>
      </w:pPr>
      <w:r>
        <w:rPr>
          <w:rFonts w:hint="eastAsia" w:ascii="Calibri" w:hAnsi="Calibri" w:eastAsia="宋体" w:cs="Times New Roman"/>
          <w:smallCaps/>
          <w:color w:val="000000"/>
          <w:sz w:val="24"/>
          <w:szCs w:val="24"/>
        </w:rPr>
        <w:t>报价公司：</w:t>
      </w:r>
    </w:p>
    <w:p w14:paraId="506D0FDE">
      <w:pPr>
        <w:widowControl/>
        <w:spacing w:after="120" w:line="360" w:lineRule="auto"/>
        <w:ind w:firstLine="720" w:firstLineChars="300"/>
        <w:jc w:val="left"/>
        <w:rPr>
          <w:rFonts w:ascii="Calibri" w:hAnsi="Calibri" w:eastAsia="宋体" w:cs="Times New Roman"/>
          <w:smallCaps/>
          <w:color w:val="000000"/>
          <w:sz w:val="24"/>
          <w:szCs w:val="24"/>
        </w:rPr>
      </w:pPr>
      <w:r>
        <w:rPr>
          <w:rFonts w:hint="eastAsia" w:ascii="Calibri" w:hAnsi="Calibri" w:eastAsia="宋体" w:cs="Times New Roman"/>
          <w:smallCaps/>
          <w:color w:val="000000"/>
          <w:sz w:val="24"/>
          <w:szCs w:val="24"/>
        </w:rPr>
        <w:t>联系方式：</w:t>
      </w:r>
    </w:p>
    <w:p w14:paraId="0E5D44B4">
      <w:pPr>
        <w:widowControl/>
        <w:spacing w:after="120" w:line="360" w:lineRule="auto"/>
        <w:ind w:firstLine="720" w:firstLineChars="300"/>
        <w:jc w:val="left"/>
        <w:rPr>
          <w:rFonts w:ascii="Calibri" w:hAnsi="Calibri" w:eastAsia="宋体" w:cs="Times New Roman"/>
          <w:smallCaps/>
          <w:color w:val="000000"/>
          <w:sz w:val="24"/>
          <w:szCs w:val="24"/>
        </w:rPr>
      </w:pPr>
      <w:r>
        <w:rPr>
          <w:rFonts w:hint="eastAsia" w:ascii="Calibri" w:hAnsi="Calibri" w:eastAsia="宋体" w:cs="Times New Roman"/>
          <w:smallCaps/>
          <w:color w:val="000000"/>
          <w:sz w:val="24"/>
          <w:szCs w:val="24"/>
        </w:rPr>
        <w:t>是否对需求内容完全响应：</w:t>
      </w:r>
    </w:p>
    <w:p w14:paraId="5FE9E1C3">
      <w:pPr>
        <w:widowControl/>
        <w:spacing w:after="120" w:line="360" w:lineRule="auto"/>
        <w:ind w:firstLine="720" w:firstLineChars="300"/>
        <w:jc w:val="left"/>
        <w:rPr>
          <w:rFonts w:ascii="Calibri" w:hAnsi="Calibri" w:eastAsia="宋体" w:cs="Times New Roman"/>
          <w:smallCaps/>
          <w:color w:val="000000"/>
          <w:sz w:val="24"/>
          <w:szCs w:val="24"/>
        </w:rPr>
      </w:pPr>
      <w:r>
        <w:rPr>
          <w:rFonts w:hint="eastAsia" w:ascii="Calibri" w:hAnsi="Calibri" w:eastAsia="宋体" w:cs="Times New Roman"/>
          <w:smallCaps/>
          <w:color w:val="000000"/>
          <w:sz w:val="24"/>
          <w:szCs w:val="24"/>
        </w:rPr>
        <w:t>日期：</w:t>
      </w:r>
    </w:p>
    <w:p w14:paraId="1B509EE1">
      <w:pPr>
        <w:widowControl/>
        <w:spacing w:after="120" w:line="360" w:lineRule="auto"/>
        <w:ind w:firstLine="720" w:firstLineChars="300"/>
        <w:jc w:val="left"/>
        <w:rPr>
          <w:rFonts w:ascii="Calibri" w:hAnsi="Calibri" w:eastAsia="宋体" w:cs="Times New Roman"/>
          <w:smallCaps/>
          <w:color w:val="000000"/>
          <w:sz w:val="24"/>
          <w:szCs w:val="24"/>
        </w:rPr>
      </w:pPr>
    </w:p>
    <w:p w14:paraId="191B065A">
      <w:pPr>
        <w:widowControl/>
        <w:spacing w:after="120" w:line="360" w:lineRule="auto"/>
        <w:ind w:firstLine="720" w:firstLineChars="300"/>
        <w:jc w:val="left"/>
        <w:rPr>
          <w:rFonts w:ascii="Calibri" w:hAnsi="Calibri" w:eastAsia="宋体" w:cs="Times New Roman"/>
          <w:smallCaps/>
          <w:color w:val="000000"/>
          <w:sz w:val="24"/>
          <w:szCs w:val="24"/>
        </w:rPr>
      </w:pPr>
    </w:p>
    <w:p w14:paraId="205FC919">
      <w:pPr>
        <w:rPr>
          <w:rFonts w:ascii="Calibri" w:hAnsi="Calibri" w:eastAsia="宋体" w:cs="Times New Roman"/>
          <w:color w:val="000000"/>
          <w:sz w:val="24"/>
          <w:szCs w:val="24"/>
        </w:rPr>
      </w:pPr>
    </w:p>
    <w:p w14:paraId="6F7FB1F8">
      <w:pPr>
        <w:rPr>
          <w:rFonts w:ascii="Calibri" w:hAnsi="Calibri" w:eastAsia="宋体" w:cs="Times New Roman"/>
          <w:color w:val="000000"/>
          <w:sz w:val="24"/>
          <w:szCs w:val="24"/>
        </w:rPr>
      </w:pPr>
      <w:r>
        <w:rPr>
          <w:rFonts w:ascii="Calibri" w:hAnsi="Calibri" w:eastAsia="宋体" w:cs="Times New Roman"/>
          <w:color w:val="000000"/>
          <w:sz w:val="24"/>
          <w:szCs w:val="24"/>
        </w:rPr>
        <w:br w:type="page"/>
      </w:r>
    </w:p>
    <w:p w14:paraId="14AFB3BA">
      <w:pPr>
        <w:jc w:val="center"/>
        <w:rPr>
          <w:rFonts w:ascii="方正小标宋简体" w:hAnsi="方正小标宋简体" w:eastAsia="方正小标宋_GBK" w:cs="Times New Roman"/>
          <w:color w:val="000000"/>
          <w:sz w:val="36"/>
          <w:szCs w:val="36"/>
        </w:rPr>
      </w:pPr>
      <w:r>
        <w:rPr>
          <w:rFonts w:hint="eastAsia" w:ascii="方正小标宋_GBK" w:hAnsi="方正小标宋_GBK" w:eastAsia="方正小标宋_GBK" w:cs="方正小标宋_GBK"/>
          <w:color w:val="000000"/>
          <w:sz w:val="36"/>
          <w:szCs w:val="36"/>
        </w:rPr>
        <w:t>成都市第二人民医院健康管理中心信息系统运维及安全升级服务采购项目建设方案</w:t>
      </w:r>
    </w:p>
    <w:p w14:paraId="570756CE">
      <w:pPr>
        <w:jc w:val="center"/>
        <w:rPr>
          <w:rFonts w:ascii="Calibri" w:hAnsi="Calibri" w:eastAsia="宋体" w:cs="Times New Roman"/>
          <w:color w:val="000000"/>
          <w:sz w:val="24"/>
          <w:szCs w:val="24"/>
        </w:rPr>
      </w:pPr>
      <w:r>
        <w:rPr>
          <w:rFonts w:hint="eastAsia" w:ascii="Calibri" w:hAnsi="Calibri" w:eastAsia="宋体" w:cs="Times New Roman"/>
          <w:color w:val="000000"/>
          <w:sz w:val="24"/>
          <w:szCs w:val="24"/>
        </w:rPr>
        <w:t>（模板）</w:t>
      </w:r>
    </w:p>
    <w:p w14:paraId="2D14C23C">
      <w:pPr>
        <w:rPr>
          <w:rFonts w:ascii="Calibri" w:hAnsi="Calibri" w:eastAsia="宋体" w:cs="Times New Roman"/>
          <w:color w:val="000000"/>
          <w:sz w:val="24"/>
          <w:szCs w:val="24"/>
        </w:rPr>
      </w:pPr>
    </w:p>
    <w:p w14:paraId="36C04330">
      <w:pPr>
        <w:widowControl/>
        <w:adjustRightInd w:val="0"/>
        <w:snapToGrid w:val="0"/>
        <w:spacing w:after="156" w:afterLines="50" w:line="560" w:lineRule="exact"/>
        <w:ind w:left="720" w:firstLine="556"/>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需求xxx</w:t>
      </w:r>
    </w:p>
    <w:p w14:paraId="39B82B7C">
      <w:pPr>
        <w:widowControl/>
        <w:adjustRightInd w:val="0"/>
        <w:snapToGrid w:val="0"/>
        <w:spacing w:after="156" w:afterLines="50" w:line="560" w:lineRule="exact"/>
        <w:ind w:left="720" w:firstLine="556"/>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1．需求xxx</w:t>
      </w:r>
    </w:p>
    <w:p w14:paraId="221F1D1F">
      <w:pPr>
        <w:widowControl/>
        <w:adjustRightInd w:val="0"/>
        <w:snapToGrid w:val="0"/>
        <w:spacing w:after="156" w:afterLines="50" w:line="560" w:lineRule="exact"/>
        <w:ind w:left="720" w:firstLine="556"/>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回复：（是/否完全响应）</w:t>
      </w:r>
    </w:p>
    <w:p w14:paraId="73FE61D3">
      <w:pPr>
        <w:widowControl/>
        <w:adjustRightInd w:val="0"/>
        <w:snapToGrid w:val="0"/>
        <w:spacing w:after="156" w:afterLines="50" w:line="560" w:lineRule="exact"/>
        <w:ind w:left="720" w:firstLine="556"/>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具体方案：</w:t>
      </w:r>
    </w:p>
    <w:p w14:paraId="08A283B1">
      <w:pPr>
        <w:widowControl/>
        <w:adjustRightInd w:val="0"/>
        <w:snapToGrid w:val="0"/>
        <w:spacing w:after="156" w:afterLines="50" w:line="560" w:lineRule="exact"/>
        <w:ind w:left="720" w:firstLine="556"/>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2.需求xxx</w:t>
      </w:r>
    </w:p>
    <w:p w14:paraId="2456A18C">
      <w:pPr>
        <w:widowControl/>
        <w:adjustRightInd w:val="0"/>
        <w:snapToGrid w:val="0"/>
        <w:spacing w:after="156" w:afterLines="50" w:line="560" w:lineRule="exact"/>
        <w:ind w:left="720" w:firstLine="556"/>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回复：（是/否完全响应）</w:t>
      </w:r>
    </w:p>
    <w:p w14:paraId="21E1FFC5">
      <w:pPr>
        <w:widowControl/>
        <w:adjustRightInd w:val="0"/>
        <w:snapToGrid w:val="0"/>
        <w:spacing w:after="156" w:afterLines="50" w:line="560" w:lineRule="exact"/>
        <w:ind w:left="720" w:firstLine="556"/>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具体方案：</w:t>
      </w:r>
    </w:p>
    <w:p w14:paraId="48B09B1D">
      <w:pPr>
        <w:widowControl/>
        <w:adjustRightInd w:val="0"/>
        <w:snapToGrid w:val="0"/>
        <w:spacing w:after="156" w:afterLines="50" w:line="560" w:lineRule="exact"/>
        <w:ind w:left="720" w:firstLine="556"/>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3.需求xxx</w:t>
      </w:r>
    </w:p>
    <w:p w14:paraId="40FA7746">
      <w:pPr>
        <w:widowControl/>
        <w:adjustRightInd w:val="0"/>
        <w:snapToGrid w:val="0"/>
        <w:spacing w:after="156" w:afterLines="50" w:line="560" w:lineRule="exact"/>
        <w:ind w:left="720" w:firstLine="556"/>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回复：（是/否完全响应）</w:t>
      </w:r>
    </w:p>
    <w:p w14:paraId="0E8CDD2E">
      <w:pPr>
        <w:widowControl/>
        <w:adjustRightInd w:val="0"/>
        <w:snapToGrid w:val="0"/>
        <w:spacing w:after="156" w:afterLines="50" w:line="560" w:lineRule="exact"/>
        <w:ind w:left="720" w:firstLine="556"/>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具体方案：</w:t>
      </w:r>
    </w:p>
    <w:p w14:paraId="2F365036">
      <w:pPr>
        <w:jc w:val="left"/>
        <w:rPr>
          <w:rFonts w:ascii="Times New Roman" w:hAnsi="Times New Roman" w:eastAsia="Times New Roman" w:cs="Times New Roman"/>
          <w:kern w:val="0"/>
          <w:sz w:val="24"/>
          <w:szCs w:val="24"/>
          <w:lang w:bidi="en-US"/>
        </w:rPr>
      </w:pPr>
      <w:r>
        <w:rPr>
          <w:rFonts w:ascii="仿宋" w:hAnsi="仿宋" w:eastAsia="仿宋" w:cs="Times New Roman"/>
          <w:color w:val="000000"/>
          <w:kern w:val="0"/>
          <w:sz w:val="28"/>
          <w:szCs w:val="28"/>
        </w:rPr>
        <w:t>二、其它</w:t>
      </w:r>
    </w:p>
    <w:p w14:paraId="0622C5D5">
      <w:pPr>
        <w:rPr>
          <w:rFonts w:ascii="方正仿宋_GBK" w:hAnsi="方正仿宋_GBK" w:eastAsia="方正仿宋_GBK" w:cs="方正仿宋_GBK"/>
          <w:sz w:val="24"/>
          <w:szCs w:val="24"/>
          <w:lang w:bidi="ar"/>
        </w:rPr>
      </w:pPr>
    </w:p>
    <w:p w14:paraId="6198435C">
      <w:pPr>
        <w:rPr>
          <w:color w:val="FF0000"/>
          <w:kern w:val="0"/>
          <w:sz w:val="22"/>
        </w:rPr>
      </w:pPr>
    </w:p>
    <w:p w14:paraId="4F5479D9">
      <w:pPr>
        <w:spacing w:line="360" w:lineRule="auto"/>
        <w:ind w:firstLine="480" w:firstLineChars="200"/>
        <w:rPr>
          <w:rFonts w:ascii="Times New Roman" w:hAnsi="Times New Roman" w:cs="Times New Roman"/>
          <w:sz w:val="24"/>
          <w:szCs w:val="24"/>
        </w:rPr>
      </w:pPr>
    </w:p>
    <w:p w14:paraId="338EF516">
      <w:pPr>
        <w:spacing w:line="360" w:lineRule="auto"/>
        <w:ind w:firstLine="480" w:firstLineChars="200"/>
        <w:rPr>
          <w:rFonts w:ascii="Times New Roman" w:hAnsi="Times New Roman" w:cs="Times New Roman"/>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A41C3B1-101A-4D05-B4AE-47F16C5CF33F}"/>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EA2D7BB5-2437-4E79-B543-704ED2651242}"/>
  </w:font>
  <w:font w:name="方正小标宋_GBK">
    <w:panose1 w:val="03000509000000000000"/>
    <w:charset w:val="86"/>
    <w:family w:val="auto"/>
    <w:pitch w:val="default"/>
    <w:sig w:usb0="00000001" w:usb1="080E0000" w:usb2="00000000" w:usb3="00000000" w:csb0="00040000" w:csb1="00000000"/>
    <w:embedRegular r:id="rId3" w:fontKey="{2568BD4C-20D2-4BCC-A72F-28FD512E4325}"/>
  </w:font>
  <w:font w:name="仿宋">
    <w:panose1 w:val="02010609060101010101"/>
    <w:charset w:val="86"/>
    <w:family w:val="modern"/>
    <w:pitch w:val="default"/>
    <w:sig w:usb0="800002BF" w:usb1="38CF7CFA" w:usb2="00000016" w:usb3="00000000" w:csb0="00040001" w:csb1="00000000"/>
    <w:embedRegular r:id="rId4" w:fontKey="{3CA7605B-9E81-41F3-A274-40BFA9E2A9B5}"/>
  </w:font>
  <w:font w:name="方正小标宋简体">
    <w:panose1 w:val="02000000000000000000"/>
    <w:charset w:val="86"/>
    <w:family w:val="auto"/>
    <w:pitch w:val="default"/>
    <w:sig w:usb0="00000001" w:usb1="08000000" w:usb2="00000000" w:usb3="00000000" w:csb0="00040000" w:csb1="00000000"/>
    <w:embedRegular r:id="rId5" w:fontKey="{AE60E116-81DB-4592-8ECA-0ADF54DFD548}"/>
  </w:font>
  <w:font w:name="方正仿宋_GBK">
    <w:panose1 w:val="03000509000000000000"/>
    <w:charset w:val="86"/>
    <w:family w:val="script"/>
    <w:pitch w:val="default"/>
    <w:sig w:usb0="00000001" w:usb1="080E0000" w:usb2="00000000" w:usb3="00000000" w:csb0="00040000" w:csb1="00000000"/>
    <w:embedRegular r:id="rId6" w:fontKey="{3B297663-040D-423E-B901-5273B4C41FDD}"/>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3754908"/>
    </w:sdtPr>
    <w:sdtContent>
      <w:sdt>
        <w:sdtPr>
          <w:id w:val="860082579"/>
        </w:sdtPr>
        <w:sdtContent>
          <w:p w14:paraId="64F99224">
            <w:pPr>
              <w:pStyle w:val="9"/>
              <w:jc w:val="right"/>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10</w:t>
            </w:r>
            <w:r>
              <w:rPr>
                <w:b/>
                <w:bCs/>
                <w:sz w:val="24"/>
                <w:szCs w:val="24"/>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9BD"/>
    <w:rsid w:val="00065BAA"/>
    <w:rsid w:val="00092DEB"/>
    <w:rsid w:val="000A7883"/>
    <w:rsid w:val="000D34E2"/>
    <w:rsid w:val="000F0065"/>
    <w:rsid w:val="00137AF6"/>
    <w:rsid w:val="001B423D"/>
    <w:rsid w:val="001C2B44"/>
    <w:rsid w:val="001F7C3D"/>
    <w:rsid w:val="0020589C"/>
    <w:rsid w:val="00237A1C"/>
    <w:rsid w:val="0029561D"/>
    <w:rsid w:val="00314030"/>
    <w:rsid w:val="00340CE9"/>
    <w:rsid w:val="003E04FA"/>
    <w:rsid w:val="00420A9D"/>
    <w:rsid w:val="00434579"/>
    <w:rsid w:val="00483561"/>
    <w:rsid w:val="004A4595"/>
    <w:rsid w:val="004E08E7"/>
    <w:rsid w:val="005034FA"/>
    <w:rsid w:val="0050352A"/>
    <w:rsid w:val="00511C57"/>
    <w:rsid w:val="00520ED2"/>
    <w:rsid w:val="00535848"/>
    <w:rsid w:val="00543DA4"/>
    <w:rsid w:val="005A4D33"/>
    <w:rsid w:val="005B1A32"/>
    <w:rsid w:val="005F17A1"/>
    <w:rsid w:val="00646774"/>
    <w:rsid w:val="006730B6"/>
    <w:rsid w:val="00677567"/>
    <w:rsid w:val="00710F8A"/>
    <w:rsid w:val="007362BB"/>
    <w:rsid w:val="0075075A"/>
    <w:rsid w:val="00781C0E"/>
    <w:rsid w:val="007E0D0D"/>
    <w:rsid w:val="00842B2A"/>
    <w:rsid w:val="00893E65"/>
    <w:rsid w:val="00895B49"/>
    <w:rsid w:val="008A32EC"/>
    <w:rsid w:val="008E3DA7"/>
    <w:rsid w:val="008F61A1"/>
    <w:rsid w:val="00942330"/>
    <w:rsid w:val="00966375"/>
    <w:rsid w:val="00980CDA"/>
    <w:rsid w:val="009D59AE"/>
    <w:rsid w:val="009D6436"/>
    <w:rsid w:val="00A5751E"/>
    <w:rsid w:val="00A9504B"/>
    <w:rsid w:val="00AD27D4"/>
    <w:rsid w:val="00AD5EE4"/>
    <w:rsid w:val="00AF7988"/>
    <w:rsid w:val="00B940A2"/>
    <w:rsid w:val="00BA5059"/>
    <w:rsid w:val="00BB4453"/>
    <w:rsid w:val="00BF3517"/>
    <w:rsid w:val="00BF64BF"/>
    <w:rsid w:val="00C82D90"/>
    <w:rsid w:val="00C949BD"/>
    <w:rsid w:val="00C96215"/>
    <w:rsid w:val="00CF0258"/>
    <w:rsid w:val="00CF6B38"/>
    <w:rsid w:val="00D2021F"/>
    <w:rsid w:val="00D26A37"/>
    <w:rsid w:val="00D37DD3"/>
    <w:rsid w:val="00D56D7F"/>
    <w:rsid w:val="00D57407"/>
    <w:rsid w:val="00DB1537"/>
    <w:rsid w:val="00DB7986"/>
    <w:rsid w:val="00DD546B"/>
    <w:rsid w:val="00E22D1A"/>
    <w:rsid w:val="00E70317"/>
    <w:rsid w:val="00EA1905"/>
    <w:rsid w:val="00EB6D75"/>
    <w:rsid w:val="00EC0776"/>
    <w:rsid w:val="00EF78DF"/>
    <w:rsid w:val="00F269F6"/>
    <w:rsid w:val="00F7124F"/>
    <w:rsid w:val="00FB68F2"/>
    <w:rsid w:val="00FC138F"/>
    <w:rsid w:val="00FF5DE0"/>
    <w:rsid w:val="02B832DE"/>
    <w:rsid w:val="0AD33A7F"/>
    <w:rsid w:val="17D43B45"/>
    <w:rsid w:val="191F409B"/>
    <w:rsid w:val="197D395D"/>
    <w:rsid w:val="1E12044A"/>
    <w:rsid w:val="237657BC"/>
    <w:rsid w:val="27B50BDC"/>
    <w:rsid w:val="2A1E23B1"/>
    <w:rsid w:val="450B77DC"/>
    <w:rsid w:val="48E15B6C"/>
    <w:rsid w:val="4977237C"/>
    <w:rsid w:val="4D40056D"/>
    <w:rsid w:val="4EB837DC"/>
    <w:rsid w:val="508A2615"/>
    <w:rsid w:val="512A3E35"/>
    <w:rsid w:val="52F61D3B"/>
    <w:rsid w:val="5D4A299B"/>
    <w:rsid w:val="65826132"/>
    <w:rsid w:val="6C261D02"/>
    <w:rsid w:val="72F303B8"/>
    <w:rsid w:val="73831BB8"/>
    <w:rsid w:val="7B727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7"/>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9"/>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ody Text Indent"/>
    <w:basedOn w:val="1"/>
    <w:qFormat/>
    <w:uiPriority w:val="0"/>
    <w:pPr>
      <w:ind w:left="210"/>
    </w:pPr>
    <w:rPr>
      <w:rFonts w:ascii="仿宋_GB2312" w:eastAsia="仿宋_GB2312"/>
      <w:sz w:val="18"/>
    </w:rPr>
  </w:style>
  <w:style w:type="paragraph" w:styleId="8">
    <w:name w:val="Balloon Text"/>
    <w:basedOn w:val="1"/>
    <w:link w:val="23"/>
    <w:semiHidden/>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character" w:styleId="13">
    <w:name w:val="Strong"/>
    <w:basedOn w:val="12"/>
    <w:qFormat/>
    <w:uiPriority w:val="22"/>
    <w:rPr>
      <w:b/>
      <w:bCs/>
    </w:rPr>
  </w:style>
  <w:style w:type="character" w:customStyle="1" w:styleId="14">
    <w:name w:val="标题 1 Char"/>
    <w:basedOn w:val="12"/>
    <w:link w:val="2"/>
    <w:qFormat/>
    <w:uiPriority w:val="9"/>
    <w:rPr>
      <w:rFonts w:ascii="宋体" w:hAnsi="宋体" w:eastAsia="宋体" w:cs="宋体"/>
      <w:b/>
      <w:bCs/>
      <w:kern w:val="36"/>
      <w:sz w:val="48"/>
      <w:szCs w:val="48"/>
    </w:rPr>
  </w:style>
  <w:style w:type="character" w:customStyle="1" w:styleId="15">
    <w:name w:val="标题 2 Char"/>
    <w:basedOn w:val="12"/>
    <w:link w:val="3"/>
    <w:qFormat/>
    <w:uiPriority w:val="9"/>
    <w:rPr>
      <w:rFonts w:asciiTheme="majorHAnsi" w:hAnsiTheme="majorHAnsi" w:eastAsiaTheme="majorEastAsia" w:cstheme="majorBidi"/>
      <w:b/>
      <w:bCs/>
      <w:sz w:val="32"/>
      <w:szCs w:val="32"/>
    </w:rPr>
  </w:style>
  <w:style w:type="paragraph" w:customStyle="1" w:styleId="16">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
    <w:name w:val="标题 3 Char"/>
    <w:basedOn w:val="12"/>
    <w:link w:val="4"/>
    <w:semiHidden/>
    <w:qFormat/>
    <w:uiPriority w:val="9"/>
    <w:rPr>
      <w:b/>
      <w:bCs/>
      <w:sz w:val="32"/>
      <w:szCs w:val="32"/>
    </w:rPr>
  </w:style>
  <w:style w:type="paragraph" w:styleId="18">
    <w:name w:val="List Paragraph"/>
    <w:basedOn w:val="1"/>
    <w:qFormat/>
    <w:uiPriority w:val="34"/>
    <w:pPr>
      <w:ind w:firstLine="420" w:firstLineChars="200"/>
    </w:pPr>
  </w:style>
  <w:style w:type="character" w:customStyle="1" w:styleId="19">
    <w:name w:val="标题 4 Char"/>
    <w:basedOn w:val="12"/>
    <w:link w:val="5"/>
    <w:semiHidden/>
    <w:qFormat/>
    <w:uiPriority w:val="9"/>
    <w:rPr>
      <w:rFonts w:asciiTheme="majorHAnsi" w:hAnsiTheme="majorHAnsi" w:eastAsiaTheme="majorEastAsia" w:cstheme="majorBidi"/>
      <w:b/>
      <w:bCs/>
      <w:sz w:val="28"/>
      <w:szCs w:val="28"/>
    </w:rPr>
  </w:style>
  <w:style w:type="character" w:customStyle="1" w:styleId="20">
    <w:name w:val="页眉 Char"/>
    <w:basedOn w:val="12"/>
    <w:link w:val="10"/>
    <w:qFormat/>
    <w:uiPriority w:val="99"/>
    <w:rPr>
      <w:sz w:val="18"/>
      <w:szCs w:val="18"/>
    </w:rPr>
  </w:style>
  <w:style w:type="character" w:customStyle="1" w:styleId="21">
    <w:name w:val="页脚 Char"/>
    <w:basedOn w:val="12"/>
    <w:link w:val="9"/>
    <w:qFormat/>
    <w:uiPriority w:val="99"/>
    <w:rPr>
      <w:sz w:val="18"/>
      <w:szCs w:val="18"/>
    </w:rPr>
  </w:style>
  <w:style w:type="paragraph" w:customStyle="1" w:styleId="22">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3">
    <w:name w:val="批注框文本 Char"/>
    <w:basedOn w:val="12"/>
    <w:link w:val="8"/>
    <w:semiHidden/>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4065</Words>
  <Characters>4372</Characters>
  <Lines>34</Lines>
  <Paragraphs>9</Paragraphs>
  <TotalTime>15</TotalTime>
  <ScaleCrop>false</ScaleCrop>
  <LinksUpToDate>false</LinksUpToDate>
  <CharactersWithSpaces>4381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2026-07-06T09:31:00Z</dcterms:created>
  <dc:creator>Windows 用户</dc:creator>
  <cp:lastModifiedBy>陈柯岚</cp:lastModifiedBy>
  <dcterms:modified xsi:type="dcterms:W3CDTF">2026-07-07T02:03:02Z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eyJoZGlkIjoiNzFlMjMwZGJkMDk0NjRmNTA4MmJkNjU5M2Y3ZjRhZmEiLCJ1c2VySWQiOiIxMDEwNTk2NjIzIn0=</vt:lpwstr>
  </property>
  <property fmtid="{D5CDD505-2E9C-101B-9397-08002B2CF9AE}" pid="3" name="KSOProductBuildVer">
    <vt:lpwstr>2052-12.1.0.26895</vt:lpwstr>
  </property>
  <property fmtid="{D5CDD505-2E9C-101B-9397-08002B2CF9AE}" pid="4" name="ICV">
    <vt:lpwstr>09B0456EE56B487080D41EB18162C24C_13</vt:lpwstr>
  </property>
</Properties>
</file>