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E4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  <w:t>报价函</w:t>
      </w:r>
    </w:p>
    <w:p w14:paraId="386A4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 w14:paraId="64CD3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成都市第二人民医院：</w:t>
      </w:r>
    </w:p>
    <w:p w14:paraId="3BF07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成都市第二人民医院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国自然课题</w:t>
      </w:r>
      <w:r>
        <w:rPr>
          <w:rFonts w:hint="eastAsia" w:ascii="方正仿宋_GBK" w:hAnsi="Times New Roman" w:eastAsia="方正仿宋_GBK"/>
          <w:sz w:val="32"/>
          <w:szCs w:val="32"/>
        </w:rPr>
        <w:t>《基于个体化脑功能导航rTMS治疗慢性失眠的时空脑网络机制及疗效预测研究》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检测服务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采购项目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需求，我公司仔细研究，具体报价如下：</w:t>
      </w:r>
    </w:p>
    <w:tbl>
      <w:tblPr>
        <w:tblStyle w:val="4"/>
        <w:tblW w:w="81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56"/>
        <w:gridCol w:w="666"/>
        <w:gridCol w:w="2363"/>
        <w:gridCol w:w="815"/>
        <w:gridCol w:w="1144"/>
        <w:gridCol w:w="1144"/>
      </w:tblGrid>
      <w:tr w14:paraId="1691C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E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44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  <w:t>服务名称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A2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规格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6F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参数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84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预估数量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9D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单价（元）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46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总价（元）</w:t>
            </w:r>
          </w:p>
        </w:tc>
      </w:tr>
      <w:tr w14:paraId="47494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D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F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眼动数据采集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34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例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41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采用头戴式VR眼动捕捉设备对项目入组的CID患者开展全方位的眼动数据采集，设备配置微型近眼采集模组，支持封闭式近眼采集要求双眼瞳孔抖晃率≤±0.1mm/15秒，单眼瞳孔抖晃率≤±0.3°（视角）/15秒；可采集至少包括以下14种眼动测试：间隔扫视、重叠扫视、反扫视、正中凝视、偏侧凝视、单眼遮蔽注视、水平平滑追踪、垂直平滑追踪、水平变速平滑追踪、垂直变速平滑追踪、快速辐辏测试、阅读测试、瞳孔光刺激、记忆扫视和计数任务等，全面覆盖眼动行为的不同维度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9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300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F3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3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9437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A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3B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眼动参数计算分析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DB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例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2F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通过时序模型，对采集的数据进行精准计算与分析，生成至少15种关键眼动参数，包括注视点轨迹、正确率、潜伏期、眼动速度、启动时长、偏移量及瞳孔大小等，全面反映眼动特征与动态变化；需生成眼动轨迹图，并支持眼动轨迹回放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A3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300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9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2D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A21E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6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5D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认知功能及情绪智能分析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7D2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例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E58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基于每例患者的眼动数据及参数，参考内置的中国人群运动与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认知功能定量参数正常值数据库，评估其认知功能和情绪状态，生成可视化的认知功能快速评估、精神心理快速评估报告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3F5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300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D3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96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20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2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4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7AF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疗效预测模型建立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ED8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个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CA8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提取对rTMS治疗CID疗效具有高度敏感性的关键眼动特征，并融合个体化时空脑网络特征、人口学特征、临床症状及血液生物标志物，构建多模态疗效预测模型；需提供完整的原始数据分析代码、可重复验证的可视化结果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13E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3D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CF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83F0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7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合计（元）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A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56B83516">
      <w:pPr>
        <w:spacing w:line="480" w:lineRule="auto"/>
        <w:rPr>
          <w:rFonts w:hint="eastAsia" w:ascii="宋体" w:hAnsi="宋体" w:eastAsia="宋体"/>
          <w:sz w:val="28"/>
          <w:szCs w:val="28"/>
        </w:rPr>
      </w:pPr>
    </w:p>
    <w:p w14:paraId="06F7618C">
      <w:pPr>
        <w:spacing w:line="480" w:lineRule="auto"/>
        <w:ind w:firstLine="48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报价单位：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p w14:paraId="6BCC2184">
      <w:pPr>
        <w:spacing w:line="480" w:lineRule="auto"/>
        <w:ind w:firstLine="480"/>
      </w:pPr>
      <w:r>
        <w:rPr>
          <w:rFonts w:hint="eastAsia" w:ascii="宋体" w:hAnsi="宋体" w:eastAsia="宋体"/>
          <w:sz w:val="28"/>
          <w:szCs w:val="28"/>
        </w:rPr>
        <w:t>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EB9243-4EB9-49C7-AE3F-0BAB74A9290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4F04AE44-9C43-495D-915A-5287CD1C26A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01365F4-F163-45D6-975A-E01338FC4E0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ECB2D33-6697-4465-83F7-551FD0537FF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74B6537-0D8D-44FE-AFE2-B41B54E2DBF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E3B50C9-BDF4-4227-9DF9-CCE9B1F2BD2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YjQ5Yzg1NGMzZjNkMWJmMTA4NWIzNGEwNjA2ZTEifQ=="/>
  </w:docVars>
  <w:rsids>
    <w:rsidRoot w:val="5BFD6593"/>
    <w:rsid w:val="013769CB"/>
    <w:rsid w:val="082C10B1"/>
    <w:rsid w:val="0D456AF9"/>
    <w:rsid w:val="130848A2"/>
    <w:rsid w:val="131E0AB7"/>
    <w:rsid w:val="15126BC7"/>
    <w:rsid w:val="16CF7BB0"/>
    <w:rsid w:val="1E824F34"/>
    <w:rsid w:val="209A4625"/>
    <w:rsid w:val="233E0D32"/>
    <w:rsid w:val="26137398"/>
    <w:rsid w:val="2CF3466D"/>
    <w:rsid w:val="2D047A30"/>
    <w:rsid w:val="2FC1125D"/>
    <w:rsid w:val="31FE5396"/>
    <w:rsid w:val="382F4DB5"/>
    <w:rsid w:val="38735A0D"/>
    <w:rsid w:val="393D7D07"/>
    <w:rsid w:val="3A5F0287"/>
    <w:rsid w:val="3F2946A4"/>
    <w:rsid w:val="41B31CF9"/>
    <w:rsid w:val="4820176A"/>
    <w:rsid w:val="57752602"/>
    <w:rsid w:val="585921A8"/>
    <w:rsid w:val="597876B5"/>
    <w:rsid w:val="59BB1D19"/>
    <w:rsid w:val="59BC46C1"/>
    <w:rsid w:val="5B8D17C3"/>
    <w:rsid w:val="5BFD6593"/>
    <w:rsid w:val="5DBD6FCC"/>
    <w:rsid w:val="60932FCA"/>
    <w:rsid w:val="6253250A"/>
    <w:rsid w:val="63741FD3"/>
    <w:rsid w:val="65404DA2"/>
    <w:rsid w:val="6D322D17"/>
    <w:rsid w:val="71183FF5"/>
    <w:rsid w:val="71F663AE"/>
    <w:rsid w:val="7557416E"/>
    <w:rsid w:val="784145C6"/>
    <w:rsid w:val="7B37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be358f00-9758-446e-aec5-cde8345aeef3"/>
    <w:basedOn w:val="2"/>
    <w:qFormat/>
    <w:uiPriority w:val="0"/>
    <w:pPr>
      <w:adjustRightInd w:val="0"/>
      <w:spacing w:after="0" w:line="288" w:lineRule="auto"/>
      <w:ind w:firstLine="440"/>
      <w:jc w:val="left"/>
    </w:pPr>
    <w:rPr>
      <w:rFonts w:ascii="微软雅黑" w:hAnsi="微软雅黑" w:eastAsia="微软雅黑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419</Characters>
  <Lines>0</Lines>
  <Paragraphs>0</Paragraphs>
  <TotalTime>1</TotalTime>
  <ScaleCrop>false</ScaleCrop>
  <LinksUpToDate>false</LinksUpToDate>
  <CharactersWithSpaces>420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2023-10-31T08:50:00Z</dcterms:created>
  <dc:creator>林林</dc:creator>
  <cp:lastModifiedBy>昔。</cp:lastModifiedBy>
  <dcterms:modified xsi:type="dcterms:W3CDTF">2026-06-04T08:13:57Z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6D311993E5934256958E376EF9FF9FED_11</vt:lpwstr>
  </property>
  <property fmtid="{D5CDD505-2E9C-101B-9397-08002B2CF9AE}" pid="4" name="KSOTemplateDocerSaveRecord">
    <vt:lpwstr>eyJoZGlkIjoiYTc5ZjgxMGYxZGM1NjRmZDRhYjA0YzIzYzBjY2NmMTEiLCJ1c2VySWQiOiI1MzY2MDY3ODMifQ==</vt:lpwstr>
  </property>
</Properties>
</file>