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76DC">
      <w:pPr>
        <w:jc w:val="center"/>
        <w:rPr>
          <w:rFonts w:ascii="方正小标宋_GBK" w:hAnsi="方正小标宋_GBK" w:eastAsia="方正小标宋_GBK" w:cs="方正小标宋_GBK"/>
          <w:color w:val="auto"/>
          <w:kern w:val="2"/>
          <w:sz w:val="36"/>
          <w:szCs w:val="32"/>
          <w:lang w:eastAsia="zh-CN" w:bidi="ar"/>
        </w:rPr>
      </w:pPr>
      <w:r>
        <w:rPr>
          <w:rFonts w:hint="eastAsia" w:ascii="方正小标宋_GBK" w:hAnsi="方正小标宋_GBK" w:eastAsia="方正小标宋_GBK" w:cs="方正小标宋_GBK"/>
          <w:color w:val="auto"/>
          <w:kern w:val="2"/>
          <w:sz w:val="36"/>
          <w:szCs w:val="32"/>
          <w:lang w:eastAsia="zh-CN" w:bidi="ar"/>
        </w:rPr>
        <w:t>移动护理质控表单填报系统</w:t>
      </w:r>
      <w:r>
        <w:rPr>
          <w:rFonts w:hint="eastAsia" w:ascii="方正小标宋_GBK" w:hAnsi="方正小标宋_GBK" w:eastAsia="方正小标宋_GBK" w:cs="方正小标宋_GBK"/>
          <w:color w:val="auto"/>
          <w:kern w:val="2"/>
          <w:sz w:val="36"/>
          <w:szCs w:val="32"/>
          <w:lang w:val="en-US" w:eastAsia="zh-CN" w:bidi="ar"/>
        </w:rPr>
        <w:t>建设需求</w:t>
      </w:r>
    </w:p>
    <w:p w14:paraId="6C87BA5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1.基础平台</w:t>
      </w:r>
    </w:p>
    <w:p w14:paraId="3581883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1.1 采购内容：成都市第二人民医院移动护理质控、表单填报系统采购。</w:t>
      </w:r>
    </w:p>
    <w:p w14:paraId="486C83A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1.2 供应商提供基础平台、移动护理质控、表单填报、质控表单更新、HIS系统表单更新等模块及能配合使用的大于10英寸的平板共计八十八台。</w:t>
      </w:r>
    </w:p>
    <w:p w14:paraId="2300F86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2. 基础平台提供移动护理质控、表单填报及院内护理表单自定义配置模块。</w:t>
      </w:r>
    </w:p>
    <w:p w14:paraId="272A574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2.1 基础平台与医院HIS、EMR、</w:t>
      </w:r>
      <w:r>
        <w:rPr>
          <w:rFonts w:hint="eastAsia" w:ascii="方正仿宋_GBK" w:hAnsi="方正仿宋_GBK" w:eastAsia="方正仿宋_GBK" w:cs="方正仿宋_GBK"/>
          <w:color w:val="auto"/>
          <w:kern w:val="2"/>
          <w:highlight w:val="none"/>
          <w:lang w:val="en-US" w:eastAsia="zh-CN" w:bidi="ar"/>
        </w:rPr>
        <w:t>LIS、PACS</w:t>
      </w:r>
      <w:r>
        <w:rPr>
          <w:rFonts w:hint="eastAsia" w:ascii="方正仿宋_GBK" w:hAnsi="方正仿宋_GBK" w:eastAsia="方正仿宋_GBK" w:cs="方正仿宋_GBK"/>
          <w:color w:val="auto"/>
          <w:kern w:val="2"/>
          <w:highlight w:val="none"/>
          <w:lang w:eastAsia="zh-CN" w:bidi="ar"/>
        </w:rPr>
        <w:t>等系统对接，实现患者数据连通共享。</w:t>
      </w:r>
    </w:p>
    <w:p w14:paraId="68F69E2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2.2. 针对门诊、急诊、住院/出院患者信息可基于病区/护理单元、患者基本信息（如姓名、住院号、登记号）等进行统一查询、信息录入和管理；</w:t>
      </w:r>
    </w:p>
    <w:p w14:paraId="5C99438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2.3  系统权限管理维护：护理部-大科-科室三级移动护理质控管理员进行查检人员资质确定、设置查检时间、推送质控计划及最新质检表单。</w:t>
      </w:r>
    </w:p>
    <w:p w14:paraId="2D19163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 移动护理质控系统</w:t>
      </w:r>
    </w:p>
    <w:p w14:paraId="2DAF3E8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3.1 用户登录 支持院内统一的用户账号体系。登录检测是否有最新版本，可自动下载更新。</w:t>
      </w:r>
    </w:p>
    <w:p w14:paraId="05B7C475">
      <w:pPr>
        <w:spacing w:line="300" w:lineRule="auto"/>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 任务进度 获取已发布的质控计划，支持查询任意月份下，不同质控级别、质控状态、质控类型的质控任务进度。</w:t>
      </w:r>
    </w:p>
    <w:p w14:paraId="3DBC99B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3.2.1 质控级别：护理部、大科、科室。</w:t>
      </w:r>
    </w:p>
    <w:p w14:paraId="7EFA3706">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3.2.2 质控状态：未检查、已保存、已检查。</w:t>
      </w:r>
    </w:p>
    <w:p w14:paraId="460582D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3.2.3 质控类型：质控检查、特殊科室检查、科室自查、科护士长督查、护理部督查、专项检查、周末巡查、节假日巡查、季度/半年/全年质控检查等。</w:t>
      </w:r>
    </w:p>
    <w:p w14:paraId="7DB4F37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3.2.4 提供不限于任务模式和病区/护理单元模式等两种方式质控。</w:t>
      </w:r>
    </w:p>
    <w:p w14:paraId="40BF65D6">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3.2.4.1 任务模式：以检查项目为维度，查阅该检查项目下，统计周期内不同质控级别、质控状态、质控类型涉及的病区/护理单元检查进度。</w:t>
      </w:r>
    </w:p>
    <w:p w14:paraId="250AD3D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3.2.4.2 病区/护理单元模式：以病区/护理单元为维度，查阅该病区/护理单元，统计周期内不同质控级别、质控状态、质控类型涉及的检查项目和检查进度。</w:t>
      </w:r>
    </w:p>
    <w:p w14:paraId="65614CC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3.2.5 质控级别、质控状态、质控类型以不同颜色或标签形式区分显示。</w:t>
      </w:r>
    </w:p>
    <w:p w14:paraId="2DA65E4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3.2.6 基于检索的检查任务，可查阅详细的检查结果或开展检查。</w:t>
      </w:r>
    </w:p>
    <w:p w14:paraId="3B2D8CD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3.3 日程安排 获取已发布的针对夜查房、周末巡查、节假日巡查的排班计划，以日历表的形式展示夜查房、周末巡查、节假日巡查的日程安排；支持查询任意月份下，不同质控级别、质控状态、质控类型的质控任务进度。</w:t>
      </w:r>
    </w:p>
    <w:p w14:paraId="1F94888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3.3.1 支持查询任意月份下，质控检查、特殊科室检查、病区/护理单元自查、科护士长督查、季度质控检查、夜查房、周末巡查、视频查房、节假日巡查等各项查检的日程安排。</w:t>
      </w:r>
    </w:p>
    <w:p w14:paraId="7337B95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3.3.2 夜查房、视频查房、周末巡查、节假日巡查等各项查检以不同颜色或标签形式区分显示，点击可查阅当日详细的检查内容，包括质控类型、质控级别、检查人、检查时间、检查病区/护理单元、质控问题汇总；日常常规质控由系统直接发布，不纳入此日历展示。</w:t>
      </w:r>
    </w:p>
    <w:p w14:paraId="48B6697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 护理质控 支持查阅任意月份的夜查房、视频查房、周末巡查、节假日巡查等检查信息，包括检查状态、检查级别、检查病区/护理单元、检查项目、得分、检查人、检查日期。</w:t>
      </w:r>
    </w:p>
    <w:p w14:paraId="091E24F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 支持根据月份、检查状态、检查级别、检查病区/护理单元、检查项目筛选数据。</w:t>
      </w:r>
    </w:p>
    <w:p w14:paraId="46ABFCD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3.4.2 支持检查结果的查阅与记录，提供暂存和提交功能，自动计算检查得分。</w:t>
      </w:r>
    </w:p>
    <w:p w14:paraId="4ED4F78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3.4.3 支持查房问题照片上传及</w:t>
      </w:r>
      <w:r>
        <w:rPr>
          <w:rFonts w:hint="eastAsia" w:ascii="方正仿宋_GBK" w:hAnsi="方正仿宋_GBK" w:eastAsia="方正仿宋_GBK" w:cs="方正仿宋_GBK"/>
          <w:color w:val="auto"/>
          <w:kern w:val="2"/>
          <w:highlight w:val="none"/>
          <w:lang w:val="en-US" w:eastAsia="zh-CN" w:bidi="ar"/>
        </w:rPr>
        <w:t>同步</w:t>
      </w:r>
      <w:r>
        <w:rPr>
          <w:rFonts w:hint="eastAsia" w:ascii="方正仿宋_GBK" w:hAnsi="方正仿宋_GBK" w:eastAsia="方正仿宋_GBK" w:cs="方正仿宋_GBK"/>
          <w:color w:val="auto"/>
          <w:kern w:val="2"/>
          <w:highlight w:val="none"/>
          <w:lang w:eastAsia="zh-CN" w:bidi="ar"/>
        </w:rPr>
        <w:t>。</w:t>
      </w:r>
    </w:p>
    <w:p w14:paraId="3602442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3.4.4支持按比例、按分值两种计分规则。</w:t>
      </w:r>
    </w:p>
    <w:p w14:paraId="4979D04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3.4.5 提供检查结果、</w:t>
      </w:r>
      <w:r>
        <w:rPr>
          <w:rFonts w:hint="eastAsia" w:ascii="方正仿宋_GBK" w:hAnsi="方正仿宋_GBK" w:eastAsia="方正仿宋_GBK" w:cs="方正仿宋_GBK"/>
          <w:color w:val="auto"/>
          <w:kern w:val="2"/>
          <w:highlight w:val="none"/>
          <w:lang w:val="en-US" w:eastAsia="zh-CN" w:bidi="ar"/>
        </w:rPr>
        <w:t>三级质控人员质控项目</w:t>
      </w:r>
      <w:r>
        <w:rPr>
          <w:rFonts w:hint="eastAsia" w:ascii="方正仿宋_GBK" w:hAnsi="方正仿宋_GBK" w:eastAsia="方正仿宋_GBK" w:cs="方正仿宋_GBK"/>
          <w:color w:val="auto"/>
          <w:kern w:val="2"/>
          <w:highlight w:val="none"/>
          <w:lang w:eastAsia="zh-CN" w:bidi="ar"/>
        </w:rPr>
        <w:t>汇总、统计、分析、</w:t>
      </w:r>
      <w:r>
        <w:rPr>
          <w:rFonts w:hint="eastAsia" w:ascii="方正仿宋_GBK" w:hAnsi="方正仿宋_GBK" w:eastAsia="方正仿宋_GBK" w:cs="方正仿宋_GBK"/>
          <w:color w:val="auto"/>
          <w:kern w:val="2"/>
          <w:highlight w:val="none"/>
          <w:lang w:val="en-US" w:eastAsia="zh-CN" w:bidi="ar"/>
        </w:rPr>
        <w:t>同步</w:t>
      </w:r>
      <w:r>
        <w:rPr>
          <w:rFonts w:hint="eastAsia" w:ascii="方正仿宋_GBK" w:hAnsi="方正仿宋_GBK" w:eastAsia="方正仿宋_GBK" w:cs="方正仿宋_GBK"/>
          <w:color w:val="auto"/>
          <w:kern w:val="2"/>
          <w:highlight w:val="none"/>
          <w:lang w:eastAsia="zh-CN" w:bidi="ar"/>
        </w:rPr>
        <w:t>功能。</w:t>
      </w:r>
    </w:p>
    <w:p w14:paraId="4890ED5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3.4.6提供定制键盘便于质控记录的快速录入。</w:t>
      </w:r>
    </w:p>
    <w:p w14:paraId="1262350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3.4.7 体温单未记录住院患者2、6、10、14、18、22点体温时，进行提示。</w:t>
      </w:r>
    </w:p>
    <w:p w14:paraId="73D20FA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3.4.8 系统推送危急值同时提示进行护理记录书写直至书写完成，提示消失。</w:t>
      </w:r>
    </w:p>
    <w:p w14:paraId="7505558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3.4.9 病危病重患者每班次提示进行护理记录书写直至书写完成，提示消失。</w:t>
      </w:r>
    </w:p>
    <w:p w14:paraId="1E489CC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3.4.10 患者输血前60分钟内、开始15分钟内、结束后60分钟内，提示进行护理记录书写直至书写完成，提示消失。</w:t>
      </w:r>
    </w:p>
    <w:p w14:paraId="5EC1A0D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3.4.11 《住院患者疼痛评估记录》评估结果为中度疼痛提示评估两次/天；重度疼痛提示评估三次/天。</w:t>
      </w:r>
    </w:p>
    <w:p w14:paraId="6F5A5CF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3.4.12 《Braden评估量表》评分15-18分提示评估1次/周；13-14分提示2次/周；10-12分提示隔日一次；≤9分提示每日一次。</w:t>
      </w:r>
    </w:p>
    <w:p w14:paraId="4CCBA7F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3.4.13 《跌倒预防措施记录（成人）》评估为高危提示每日评估；《跌倒预防措施记录（儿童）》评估为高危提示每日评估，低危提示每周评估。</w:t>
      </w:r>
    </w:p>
    <w:p w14:paraId="1F3ED43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3.4.14 《非计划拔管护理记录单》患者存在尿管、气管插管、气管切开、中心静脉导管、引流管、造瘘管、营养管期间，提示每日评估。</w:t>
      </w:r>
    </w:p>
    <w:p w14:paraId="35AF2FF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3.4.15 《中等长度导管维护记录单》患者存在中等长度导管期间，提示每日评估。</w:t>
      </w:r>
    </w:p>
    <w:p w14:paraId="48F3E15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3.4.16 《中心静脉导管维护记录单》患者存在中心导管期间，提示每日评估。</w:t>
      </w:r>
    </w:p>
    <w:p w14:paraId="08ADB26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3.4.17 《预防导管感染日程维护评估核查记录单》患者存在尿管、气管插管、气管切开、中心静脉导管期间，提示每日评估。</w:t>
      </w:r>
    </w:p>
    <w:p w14:paraId="6094E94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3.4.18 《静脉血栓栓塞症放置护理管理记录单》评估为中危提示评估2次/周；高危提示每日评估。</w:t>
      </w:r>
    </w:p>
    <w:p w14:paraId="56D5E11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 统计分析</w:t>
      </w:r>
    </w:p>
    <w:p w14:paraId="25E0ADE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3.5.1 质控任务 支持以卡片形式展示质控检查、特殊科室检查、病区/护理单元自查、科护士长督查、季度质控检查、夜查房、周末巡查、节假日巡查检查任务的执行进度统计，包括：未检查、已保存、已检查、院级、护理部、科级、病区/护理单元。</w:t>
      </w:r>
    </w:p>
    <w:p w14:paraId="11CA392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3.5.1.1 支持按照检查范围、用户权限、时间范围统计质控任务执行情况。</w:t>
      </w:r>
    </w:p>
    <w:p w14:paraId="45E75F8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3.5.1.2 基于统计结果，可查阅统计明细，包括：检查状态、检查级别、检查项目、被检查病区/护理单元、得分、检查人、被检查人、检查日期。</w:t>
      </w:r>
    </w:p>
    <w:p w14:paraId="01B7DF1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3.5.1.3 支持按照检查范围、用户权限、时间范围统计质控结果情况。</w:t>
      </w:r>
    </w:p>
    <w:p w14:paraId="4AFDC89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3.5.2 质控结果 质控结果支持排行榜和成绩分布两种形式展示</w:t>
      </w:r>
    </w:p>
    <w:p w14:paraId="0938D7A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3.5.2.1 排行榜：以检查项目为维度，按照得分排名展示各病区/护理单元检查结果。</w:t>
      </w:r>
    </w:p>
    <w:p w14:paraId="6819BD8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3.5.2.2 成绩分布：以检查项目为维度，按照成绩分布，如：中位数、上四分位数、下四分位数等，展示成绩分布情况；结果分析以柱状图、饼图展示。</w:t>
      </w:r>
    </w:p>
    <w:p w14:paraId="00BB1E06">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 质控问题</w:t>
      </w:r>
    </w:p>
    <w:p w14:paraId="5D23897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3.5.3.1 支持按照检查范围、用户权限、时间范围统计质控问题汇总情况。</w:t>
      </w:r>
    </w:p>
    <w:p w14:paraId="1B63A3B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3.5.3.2 支持查阅各病区/护理单元统计范围下所存在各项质控问题。</w:t>
      </w:r>
    </w:p>
    <w:p w14:paraId="437039A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3.5.3.3 支持按照各检查项目，展示三级检查指标统计范围下错误率顺序或倒序呈现的情况。</w:t>
      </w:r>
    </w:p>
    <w:p w14:paraId="7BD0DF4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3.5.3.4 支持以列表和图表等形式展示，图表支持放大缩小查阅。</w:t>
      </w:r>
    </w:p>
    <w:p w14:paraId="4EA3E46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3.5.3.5 支持以检查项目为维度，按照错误率排名展示各病区/护理单元检查结果。</w:t>
      </w:r>
    </w:p>
    <w:p w14:paraId="5B285AF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3.5.3.6 支持以检查项目为维度，展示三级检查指标统计范围下整改率由高到低的情况，包括：已解决、待处理、已处理、上诉、驳回、忽略。</w:t>
      </w:r>
    </w:p>
    <w:p w14:paraId="58CF775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3.5.3.7 支持以检查项目为维度，展示各病区/护理单元三级检查指标统计范围下整改率由高到低的情况，包括：已解决、待处理、已处理、上诉、驳回、忽略。</w:t>
      </w:r>
    </w:p>
    <w:p w14:paraId="44F69F1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4.护理表单填报系统</w:t>
      </w:r>
    </w:p>
    <w:p w14:paraId="14CAAA7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 用户登录</w:t>
      </w:r>
    </w:p>
    <w:p w14:paraId="3B5AC46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4.1.1 用户登录，可以切换登录科室，以不同的身份登录系统。</w:t>
      </w:r>
    </w:p>
    <w:p w14:paraId="5D95FF1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4.1.2 登录成功后可以在设置界面查看到当前登录身份。</w:t>
      </w:r>
    </w:p>
    <w:p w14:paraId="0289B7A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4.1.3 登录检测是否有最新版本，可自动下载更新。</w:t>
      </w:r>
    </w:p>
    <w:p w14:paraId="4000B29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4.2 设置</w:t>
      </w:r>
    </w:p>
    <w:p w14:paraId="5EAB7D0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4.2.1 支持对登录科室进行切换，覆盖门诊、急诊、住院所有病区/护理单元的表格式护理记录进行填写。</w:t>
      </w:r>
    </w:p>
    <w:p w14:paraId="66BD1C0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4.2.2 设置医嘱查询时间，默认时间为当天0点到24点。</w:t>
      </w:r>
    </w:p>
    <w:p w14:paraId="6F8860F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4.2.3 支持设置护士在本病区/护理单元的所管床位。</w:t>
      </w:r>
    </w:p>
    <w:p w14:paraId="56D4329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4.2.4 提醒方式设置，新消息的提示不限于灯光、声音、图标和震动等四种类型，可组合使用。</w:t>
      </w:r>
    </w:p>
    <w:p w14:paraId="68B9453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4.3 消息</w:t>
      </w:r>
    </w:p>
    <w:p w14:paraId="58BD431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4.3.1 新医嘱或医嘱变更：患者的新医嘱或医嘱变更进行消息提示，当进行医嘱执行之后，消息自动消失。</w:t>
      </w:r>
    </w:p>
    <w:p w14:paraId="1DCF267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4.3.2 危急值：支持危急值消息提示所管床患者有非正常情况。</w:t>
      </w:r>
    </w:p>
    <w:p w14:paraId="5E93C0A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4.3.3 皮试消息：自动获取皮试倒计时结束的患者列表，在设备系统通知栏中提示，并记录皮试结果。</w:t>
      </w:r>
    </w:p>
    <w:p w14:paraId="4319E5D2">
      <w:pPr>
        <w:pStyle w:val="2"/>
        <w:rPr>
          <w:color w:val="auto"/>
          <w:highlight w:val="none"/>
          <w:lang w:eastAsia="zh-CN"/>
        </w:rPr>
      </w:pPr>
      <w:r>
        <w:rPr>
          <w:rFonts w:hint="eastAsia" w:ascii="方正仿宋_GBK" w:hAnsi="方正仿宋_GBK" w:eastAsia="方正仿宋_GBK" w:cs="方正仿宋_GBK"/>
          <w:color w:val="auto"/>
          <w:kern w:val="2"/>
          <w:highlight w:val="none"/>
          <w:lang w:eastAsia="zh-CN" w:bidi="ar"/>
        </w:rPr>
        <w:t>4.3.4 标本拒收：提示患者标本拒收，并可进行处置填写。</w:t>
      </w:r>
    </w:p>
    <w:p w14:paraId="2BBDAD3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4.4 床位图</w:t>
      </w:r>
    </w:p>
    <w:p w14:paraId="5DEA0C36">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4.4.1 床位列表：进入床位图，可显示病区/护理单元患者床位情况，可根据筛选条件筛选对应患者，支持输入患者信息快速查询定位对应患者。</w:t>
      </w:r>
    </w:p>
    <w:p w14:paraId="531FE63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4.4.2 信息提示</w:t>
      </w:r>
    </w:p>
    <w:p w14:paraId="36785E8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4.4.2.1 患者信息：支持查看患者的简要信息或详细信息。</w:t>
      </w:r>
    </w:p>
    <w:p w14:paraId="5C659DB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4.4.2.2 简要信息包括：床号、患者姓名、性别、护理级别、患者标签。</w:t>
      </w:r>
    </w:p>
    <w:p w14:paraId="40B51DA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4.4.2.3 患者详细信息包括：患者基本信息、住院日清单、医嘱单、医嘱查询、检验结果、检查报告、事件登记。</w:t>
      </w:r>
    </w:p>
    <w:p w14:paraId="4C2B806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 任务总览</w:t>
      </w:r>
    </w:p>
    <w:p w14:paraId="12C4772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4.5.1 根据护理作业类型将在移动终端的护理任务拆解为三个大类：医嘱任务、护嘱任务、常规护理任务；任务清单内容支持配置化管理，可实时查阅待办任务清单。</w:t>
      </w:r>
    </w:p>
    <w:p w14:paraId="043FAEA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4.5.2 支持自定床位范围、责组范围或时间段查询待办任务清单。</w:t>
      </w:r>
    </w:p>
    <w:p w14:paraId="1FF25F1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4.5.3 支持任务清单与任务浏览或执行界面的快速切换，便于任务明细数据查阅与任务执行业务的操作。</w:t>
      </w:r>
    </w:p>
    <w:p w14:paraId="36F2387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4.5.4 医嘱任务，根据医嘱类别或状态展示待执行的医嘱任务。</w:t>
      </w:r>
    </w:p>
    <w:p w14:paraId="165F7EA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4.5.5 护嘱任务，根据所制定的护理计划，拆解排程根据护嘱任务的类别展示待执行的护嘱任务。</w:t>
      </w:r>
    </w:p>
    <w:p w14:paraId="1C20D60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4.5.6 常规护理任务，展示查询条件范围内的需测体征、需评/记文书和表单、特殊治疗的待执行的常规护理任务。</w:t>
      </w:r>
    </w:p>
    <w:p w14:paraId="5BFF0FA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 生命体征</w:t>
      </w:r>
    </w:p>
    <w:p w14:paraId="446B940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4.6.1 自动计算采集点各体征项目需测患者信息，支持体征数据录入、体征相关事件登记。</w:t>
      </w:r>
    </w:p>
    <w:p w14:paraId="5830513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4.6.2 体征录入支持自制体征输入键盘，便于体征数据的快速输入。</w:t>
      </w:r>
    </w:p>
    <w:p w14:paraId="613D93E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4.6.3 支持查阅患者在院期间任意时间范围下的历史体征数据。</w:t>
      </w:r>
    </w:p>
    <w:p w14:paraId="6161ADF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 xml:space="preserve">4.6.4 </w:t>
      </w:r>
      <w:r>
        <w:rPr>
          <w:rFonts w:hint="eastAsia" w:ascii="方正仿宋_GBK" w:hAnsi="方正仿宋_GBK" w:eastAsia="方正仿宋_GBK" w:cs="方正仿宋_GBK"/>
          <w:color w:val="auto"/>
          <w:kern w:val="2"/>
          <w:highlight w:val="none"/>
          <w:lang w:val="en-US" w:eastAsia="zh-CN" w:bidi="ar"/>
        </w:rPr>
        <w:t xml:space="preserve"> </w:t>
      </w:r>
      <w:r>
        <w:rPr>
          <w:rFonts w:hint="eastAsia" w:ascii="方正仿宋_GBK" w:hAnsi="方正仿宋_GBK" w:eastAsia="方正仿宋_GBK" w:cs="方正仿宋_GBK"/>
          <w:color w:val="auto"/>
          <w:kern w:val="2"/>
          <w:highlight w:val="none"/>
          <w:lang w:eastAsia="zh-CN" w:bidi="ar"/>
        </w:rPr>
        <w:t>支持临床异常体征知识库匹配，异常值、荒诞值自动提示与报警，规则同 HIS 系统。</w:t>
      </w:r>
    </w:p>
    <w:p w14:paraId="33C241E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4.6.5 支持体征曲线浏览。</w:t>
      </w:r>
    </w:p>
    <w:p w14:paraId="35BB27C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4.6.6 支持查询在院、等待区、今日出院、管辖范围下患者体征数据。</w:t>
      </w:r>
    </w:p>
    <w:p w14:paraId="0D14B21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4.6.7 用户通过患者基本信息可查询该患者的事件录入列表。</w:t>
      </w:r>
    </w:p>
    <w:p w14:paraId="7BCB2A2A">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4.6.8 支持对患者事件的新增，修改，删除操作。</w:t>
      </w:r>
    </w:p>
    <w:p w14:paraId="0F9DA621">
      <w:pPr>
        <w:jc w:val="both"/>
        <w:rPr>
          <w:rFonts w:hint="eastAsia" w:ascii="方正仿宋_GBK" w:hAnsi="方正仿宋_GBK" w:eastAsia="方正仿宋_GBK" w:cs="方正仿宋_GBK"/>
          <w:color w:val="auto"/>
          <w:kern w:val="2"/>
          <w:highlight w:val="none"/>
          <w:lang w:val="en-US" w:eastAsia="zh-CN" w:bidi="ar"/>
        </w:rPr>
      </w:pPr>
      <w:r>
        <w:rPr>
          <w:rFonts w:hint="eastAsia" w:ascii="方正仿宋_GBK" w:hAnsi="方正仿宋_GBK" w:eastAsia="方正仿宋_GBK" w:cs="方正仿宋_GBK"/>
          <w:color w:val="auto"/>
          <w:kern w:val="2"/>
          <w:highlight w:val="none"/>
          <w:lang w:val="en-US" w:eastAsia="zh-CN" w:bidi="ar"/>
        </w:rPr>
        <w:t>4.6.9 平板录入支持荒诞值、异常值提示，规则如HIS系统。</w:t>
      </w:r>
    </w:p>
    <w:p w14:paraId="47C0BF93">
      <w:pPr>
        <w:jc w:val="both"/>
        <w:rPr>
          <w:rFonts w:hint="default" w:ascii="宋体" w:hAnsi="宋体" w:eastAsia="宋体" w:cs="宋体"/>
          <w:sz w:val="24"/>
          <w:szCs w:val="24"/>
          <w:highlight w:val="none"/>
          <w:lang w:val="en-US" w:eastAsia="zh-CN"/>
        </w:rPr>
      </w:pPr>
      <w:r>
        <w:rPr>
          <w:rFonts w:hint="eastAsia" w:ascii="方正仿宋_GBK" w:hAnsi="方正仿宋_GBK" w:eastAsia="方正仿宋_GBK" w:cs="方正仿宋_GBK"/>
          <w:color w:val="auto"/>
          <w:kern w:val="2"/>
          <w:highlight w:val="none"/>
          <w:lang w:val="en-US" w:eastAsia="zh-CN" w:bidi="ar"/>
        </w:rPr>
        <w:t>4.6.10</w:t>
      </w:r>
      <w:r>
        <w:rPr>
          <w:rFonts w:hint="eastAsia" w:ascii="方正仿宋_GBK" w:hAnsi="方正仿宋_GBK" w:eastAsia="方正仿宋_GBK" w:cs="方正仿宋_GBK"/>
          <w:color w:val="auto"/>
          <w:kern w:val="2"/>
          <w:highlight w:val="none"/>
          <w:lang w:eastAsia="zh-CN" w:bidi="ar"/>
        </w:rPr>
        <w:t>支持危急体征上报闭环流程：异常体征上报→护士长 / 医生签收→处置反馈→闭环确认，全程留痕可追溯。</w:t>
      </w:r>
    </w:p>
    <w:p w14:paraId="291AEAE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4.7 血糖单</w:t>
      </w:r>
    </w:p>
    <w:p w14:paraId="60C2602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4.7.1 根据血糖采集状态筛选需记录血糖的患者列表，支持血糖数据的录入、修改、删除，支持血糖采集异常值的提示和输入。</w:t>
      </w:r>
    </w:p>
    <w:p w14:paraId="1BCD348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4.7.2 支持查阅患者在院期间任意时间范围下的历史血糖数据。</w:t>
      </w:r>
    </w:p>
    <w:p w14:paraId="4DD98D3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4.7.3 支持血糖曲线浏览。</w:t>
      </w:r>
    </w:p>
    <w:p w14:paraId="564B55E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4.7.4 支持录入数据合法值的自动校验。</w:t>
      </w:r>
    </w:p>
    <w:p w14:paraId="5B6F782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4.8 医嘱查询</w:t>
      </w:r>
    </w:p>
    <w:p w14:paraId="1EAD45E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4.8.1 支持自定时间范围、执行状态、长期/临时、医嘱类型、床位范围查询医嘱信息。</w:t>
      </w:r>
    </w:p>
    <w:p w14:paraId="758F330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4.8.2 医嘱查询界面可查看医嘱列表，列表信息展示：患者床号、患者姓名、医嘱标签、医嘱内容、计划执行时间、给药途径、剂量、单位、频次、开立医生。</w:t>
      </w:r>
    </w:p>
    <w:p w14:paraId="4F7799F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4.8.3 点击医嘱列表支持查阅医嘱详细内容，包括总量、疗程、备注、接收科室、医嘱状态、处理医嘱人、处理时间、开医嘱科室、停医嘱人、停医嘱时间等。</w:t>
      </w:r>
    </w:p>
    <w:p w14:paraId="349A944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4.9 医嘱单</w:t>
      </w:r>
    </w:p>
    <w:p w14:paraId="7FCD3AA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4.9.1 可进行单病人医嘱查询，并可进行优先级，状态，类别筛选查看。</w:t>
      </w:r>
    </w:p>
    <w:p w14:paraId="759D594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4.9.2 医嘱单内容分行显示（医嘱优先级、医嘱名称、医嘱开立时间、用法、剂量、医生、停止时间、停止医生信息）。</w:t>
      </w:r>
    </w:p>
    <w:p w14:paraId="5298EFF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 护理计划</w:t>
      </w:r>
    </w:p>
    <w:p w14:paraId="72D1235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4.10.1 知识库</w:t>
      </w:r>
    </w:p>
    <w:p w14:paraId="03EDC3C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4.10.1.1 系统支持依患者身体评估后的结果，提供建议的护理问题，供护理人员进行专业判断，并可带出对应护理问题的护理目标、对应护理问题的护理措施，供护理人员依患者状况与需求，给予个性化的照护。</w:t>
      </w:r>
    </w:p>
    <w:p w14:paraId="2B01FE2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4.10.1.2 所有护理作业数据内容，含护理诊断、护理目标、护理措施以国际标准码记录，用来作为病历交换、研究分析、质量控制使用。</w:t>
      </w:r>
    </w:p>
    <w:p w14:paraId="608928C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4.10.2 护理智能辅助决策 以知识库为核心，具有智能辅助导引体系的过程控制。基于护理评估结果，护理问题产生的相关因素，根据分值汇总，给予护理问题优先级排序，辅助护士确定需优先给予解决的护理问题，缩小因临床护理经验不足而导致护理计划制定的差异性，提升临床护士护理计划制定能力，在智能护理路径引导下，即使针对不同患者，护理人员均可为患者提供同质化的护理服务。</w:t>
      </w:r>
    </w:p>
    <w:p w14:paraId="5A19982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4.10.3 护理问题</w:t>
      </w:r>
    </w:p>
    <w:p w14:paraId="520737C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4.10.3.1 根据评估结果自动确定护理问题，并根据医生所制定的计划治疗天数，确定护理问题预期解决天数，预期天数到期则提醒护士开展护理评价。</w:t>
      </w:r>
    </w:p>
    <w:p w14:paraId="4F9BED0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4.10.3.2 支持查阅在院患者已存在的护理问题，并以标签形式展示该护理问题目前的状态，创建日期以及创建护士。</w:t>
      </w:r>
    </w:p>
    <w:p w14:paraId="552ADA7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4.10.3.3 支持护理问题的复制和撤销操作，撤销时需记录撤销原因。</w:t>
      </w:r>
    </w:p>
    <w:p w14:paraId="084302C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4.10.3.4 支持根据护理问题的状态进行筛选。</w:t>
      </w:r>
    </w:p>
    <w:p w14:paraId="16D0C7F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4.10.3.5 支持新增护理问题，根据问题分类或关键字检索，进行新问题的确定。</w:t>
      </w:r>
    </w:p>
    <w:p w14:paraId="31D95F9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4.10.4 护理目标</w:t>
      </w:r>
    </w:p>
    <w:p w14:paraId="1F7C3F0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4.10.4.1 支持护理问题确认后，系统可自动带出该问题相关的护理目标，供用户选择，实现个性化的目标定制。</w:t>
      </w:r>
    </w:p>
    <w:p w14:paraId="367D79B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4.10.4.2 支持护理目标的增加、修改、删除。</w:t>
      </w:r>
    </w:p>
    <w:p w14:paraId="233A4BE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4.10.5 护理措施</w:t>
      </w:r>
    </w:p>
    <w:p w14:paraId="468A6F9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4.10.5.1 护理问题确定后，系统自动带出该护理问题的护理措施，通过确定措施执行频次，完成措施制定，并记录开始与创建时间和创建护士。</w:t>
      </w:r>
    </w:p>
    <w:p w14:paraId="4923003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4.10.5.2 支持对护理问题、措施进行删除、停止、作废操作，同时支持批量操作。</w:t>
      </w:r>
    </w:p>
    <w:p w14:paraId="72CA769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4.10.5.3 支持根据护理措施的状态进行筛选。</w:t>
      </w:r>
    </w:p>
    <w:p w14:paraId="7207E6E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4.10.5.</w:t>
      </w:r>
      <w:r>
        <w:rPr>
          <w:rFonts w:hint="eastAsia" w:ascii="方正仿宋_GBK" w:hAnsi="方正仿宋_GBK" w:eastAsia="方正仿宋_GBK" w:cs="方正仿宋_GBK"/>
          <w:color w:val="auto"/>
          <w:kern w:val="2"/>
          <w:highlight w:val="none"/>
          <w:lang w:val="en-US" w:eastAsia="zh-CN" w:bidi="ar"/>
        </w:rPr>
        <w:t xml:space="preserve">4 </w:t>
      </w:r>
      <w:r>
        <w:rPr>
          <w:rFonts w:hint="eastAsia" w:ascii="方正仿宋_GBK" w:hAnsi="方正仿宋_GBK" w:eastAsia="方正仿宋_GBK" w:cs="方正仿宋_GBK"/>
          <w:color w:val="auto"/>
          <w:kern w:val="2"/>
          <w:highlight w:val="none"/>
          <w:lang w:eastAsia="zh-CN" w:bidi="ar"/>
        </w:rPr>
        <w:t>执行自定护理措施并记录执行频率，系统根据执行频率拆解护嘱任务。</w:t>
      </w:r>
    </w:p>
    <w:p w14:paraId="782C3B0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4.10.6 护嘱执行</w:t>
      </w:r>
    </w:p>
    <w:p w14:paraId="200BF6C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4.10.6.1 护嘱任务根据监测、评估观察、处置、措施、指导、照会转介6种活动类型分类展示，执行自定时间范围、执行状态的数据查询。</w:t>
      </w:r>
    </w:p>
    <w:p w14:paraId="65C001E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4.10.6.2 系统根据措施频次自动拆解并排程护嘱任务，无任务明细的护嘱执行批量执行；有任务明细的护嘱，执行时需完成任务明细数据的录入，输入完成后，系统将执行结果生成符合自然语义表达的信息转入护理记录中。</w:t>
      </w:r>
    </w:p>
    <w:p w14:paraId="4F3B0C9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4.10.6.3 无具体明确频次的措施，如：PRN，在必要执行时，支持通过点击PRN进行调取执行。</w:t>
      </w:r>
    </w:p>
    <w:p w14:paraId="417062E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4.10.7 护理评价</w:t>
      </w:r>
    </w:p>
    <w:p w14:paraId="6D3AD59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4.10.7.1 护理评价到期将以标签形式提醒护士及时予以问题评价。</w:t>
      </w:r>
    </w:p>
    <w:p w14:paraId="0B7D812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4.10.7.2 支持对护理问题评价结果的点选录入。</w:t>
      </w:r>
    </w:p>
    <w:p w14:paraId="4A41E13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4.11 护理病历</w:t>
      </w:r>
    </w:p>
    <w:p w14:paraId="44093A6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4.11.1 支持护理记录单、评估单、多次评估单等类型的护理病历新增、修改、删除操作。</w:t>
      </w:r>
    </w:p>
    <w:p w14:paraId="3C1463B6">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4.11.2 支持查阅在院患者历史护理病历数据。</w:t>
      </w:r>
    </w:p>
    <w:p w14:paraId="31D9BE8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4.11.3 自动推送待评估、待记录的护理病历任务，可查阅待评估、待执行的护理病历任务列表开展病历书写工作。</w:t>
      </w:r>
    </w:p>
    <w:p w14:paraId="26278286">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4.11.4 支持录入数据值类型、合法值、必填项、医学表达式、级联策略的校验。</w:t>
      </w:r>
    </w:p>
    <w:p w14:paraId="4C85805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4.12 健康宣教（与申购健教回访系统对接）</w:t>
      </w:r>
    </w:p>
    <w:p w14:paraId="7C3B91B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4.12.1 支持查阅在院患者历史宣教记录。</w:t>
      </w:r>
    </w:p>
    <w:p w14:paraId="307F4B7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4.12.2 支持手动宣教记录的新建、修改、删除操作，基于宣教知识库，通过点选的方式记录宣教执行结果。</w:t>
      </w:r>
    </w:p>
    <w:p w14:paraId="26D18F62">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4.12.3 宣教过程中，支持对用药信息的查阅以及记录到宣教结果中。</w:t>
      </w:r>
    </w:p>
    <w:p w14:paraId="6F02C8F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4.12.4 自动推送待宣任务，可查阅待宣任务列表开展宣教执行。</w:t>
      </w:r>
    </w:p>
    <w:p w14:paraId="1FAFBC9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4.13 检查报告</w:t>
      </w:r>
    </w:p>
    <w:p w14:paraId="759FC23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4.13.1 检查报告支持快速筛选（在床、所管区、等待区）进行查看</w:t>
      </w:r>
    </w:p>
    <w:p w14:paraId="6E28041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4.13.2 支持查看单一患者检查报告，列表展示该患者的所有检查项目。</w:t>
      </w:r>
    </w:p>
    <w:p w14:paraId="163C766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4.13.3 通过检查结果按钮的颜色，智能区分是否为可查询状态的报告结果详情。</w:t>
      </w:r>
    </w:p>
    <w:p w14:paraId="6250A46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4.14 检验结果</w:t>
      </w:r>
    </w:p>
    <w:p w14:paraId="01CD735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4.14.1 检验结果支持按照对应患者单独查看。</w:t>
      </w:r>
    </w:p>
    <w:p w14:paraId="6D45737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4.14.2 单患者状态下支持查看其历史检查结果报告。</w:t>
      </w:r>
    </w:p>
    <w:p w14:paraId="4F62579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4.14.3 检查结果详情列表中，异常值以小图标注明突出显示。</w:t>
      </w:r>
    </w:p>
    <w:p w14:paraId="3FE5E2E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4.15 手术查询 显示手术信息列表，仅供查看。手术信息内容包括患者床位、名称、手术名称、手术当前状态、手术医生、手术申请时间及地点。</w:t>
      </w:r>
    </w:p>
    <w:p w14:paraId="2B6D4A7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 xml:space="preserve">4.16 入院分床 </w:t>
      </w:r>
    </w:p>
    <w:p w14:paraId="4FC3677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4.16.1 护士通过输入患者姓名，获取患者的床号、性别、登记号等信息。支持显示患者对应主管医生及主管护士，并可查看病区/护理单元的所有空闲床位。</w:t>
      </w:r>
    </w:p>
    <w:p w14:paraId="26423D0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4.16.2 支持快速选择主管护士、主管医生、以及床位的操作。</w:t>
      </w:r>
    </w:p>
    <w:p w14:paraId="7594F60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4.17 巡视</w:t>
      </w:r>
    </w:p>
    <w:p w14:paraId="083D454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4.17.1 可通过扫描腕带、床头牌二维码进行护理、输液、输血的巡视，根据筛选条件查询对应的巡视记录。</w:t>
      </w:r>
    </w:p>
    <w:p w14:paraId="473E449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4.17.2 输入患者基本信息可进入巡视录入界面，记录巡视信息，分级巡视支持拍照记录巡视结果。</w:t>
      </w:r>
    </w:p>
    <w:p w14:paraId="7905B71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.PAD指标</w:t>
      </w:r>
    </w:p>
    <w:p w14:paraId="556CF3F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 处理器：≥八核处理器，CPU主频≥2.65GHz。</w:t>
      </w:r>
    </w:p>
    <w:p w14:paraId="647D575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.2 操作系统：≥Android 13.0。</w:t>
      </w:r>
    </w:p>
    <w:p w14:paraId="6A96FEF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.3 显示屏：≥10英寸，1920 x 1200 IPS全高清，电容式触摸,支持戴手套/带水触摸。</w:t>
      </w:r>
    </w:p>
    <w:p w14:paraId="1165D2E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.4 电池：≥10000mAh锂离子充电电池，电池可手动拆卸。</w:t>
      </w:r>
    </w:p>
    <w:p w14:paraId="02168E2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5</w:t>
      </w:r>
      <w:r>
        <w:rPr>
          <w:rFonts w:hint="eastAsia" w:ascii="方正仿宋_GBK" w:hAnsi="方正仿宋_GBK" w:eastAsia="方正仿宋_GBK" w:cs="方正仿宋_GBK"/>
          <w:color w:val="auto"/>
          <w:kern w:val="2"/>
          <w:highlight w:val="none"/>
          <w:lang w:eastAsia="zh-CN" w:bidi="ar"/>
        </w:rPr>
        <w:t xml:space="preserve"> 防水防尘工业等级：≥IP65。</w:t>
      </w:r>
    </w:p>
    <w:p w14:paraId="34C000A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6</w:t>
      </w:r>
      <w:r>
        <w:rPr>
          <w:rFonts w:hint="eastAsia" w:ascii="方正仿宋_GBK" w:hAnsi="方正仿宋_GBK" w:eastAsia="方正仿宋_GBK" w:cs="方正仿宋_GBK"/>
          <w:color w:val="auto"/>
          <w:kern w:val="2"/>
          <w:highlight w:val="none"/>
          <w:lang w:eastAsia="zh-CN" w:bidi="ar"/>
        </w:rPr>
        <w:t xml:space="preserve"> 跌落试验：按照</w:t>
      </w:r>
      <w:r>
        <w:rPr>
          <w:rFonts w:ascii="方正仿宋_GBK" w:hAnsi="方正仿宋_GBK" w:eastAsia="方正仿宋_GBK" w:cs="方正仿宋_GBK"/>
          <w:color w:val="auto"/>
          <w:kern w:val="2"/>
          <w:highlight w:val="none"/>
          <w:lang w:eastAsia="zh-CN" w:bidi="ar"/>
        </w:rPr>
        <w:t>GB/T 2423.7-2018</w:t>
      </w:r>
      <w:r>
        <w:rPr>
          <w:rFonts w:hint="eastAsia" w:ascii="方正仿宋_GBK" w:hAnsi="方正仿宋_GBK" w:eastAsia="方正仿宋_GBK" w:cs="方正仿宋_GBK"/>
          <w:color w:val="auto"/>
          <w:kern w:val="2"/>
          <w:highlight w:val="none"/>
          <w:lang w:eastAsia="zh-CN" w:bidi="ar"/>
        </w:rPr>
        <w:t>要求，至少能经受多次从</w:t>
      </w:r>
      <w:r>
        <w:rPr>
          <w:rFonts w:hint="eastAsia" w:ascii="MS Gothic" w:hAnsi="MS Gothic" w:eastAsia="MS Gothic" w:cs="MS Gothic"/>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(1.0</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0.10)</w:t>
      </w:r>
      <w:r>
        <w:rPr>
          <w:rFonts w:hint="eastAsia" w:ascii="方正仿宋_GBK" w:hAnsi="方正仿宋_GBK" w:eastAsia="方正仿宋_GBK" w:cs="方正仿宋_GBK"/>
          <w:color w:val="auto"/>
          <w:kern w:val="2"/>
          <w:highlight w:val="none"/>
          <w:lang w:eastAsia="zh-CN" w:bidi="ar"/>
        </w:rPr>
        <w:t>米高度坠落。</w:t>
      </w:r>
    </w:p>
    <w:p w14:paraId="04F6E49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.7 产品证书：具备中国电信设备进网许可证（CTA）、中国强制性产品认证（CCC）、无线电发射设备型号核准认证（SRRC），以上证书提供证书复印件并加盖投标人公章</w:t>
      </w:r>
    </w:p>
    <w:p w14:paraId="5DB5455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8</w:t>
      </w:r>
      <w:r>
        <w:rPr>
          <w:rFonts w:hint="eastAsia" w:ascii="方正仿宋_GBK" w:hAnsi="方正仿宋_GBK" w:eastAsia="方正仿宋_GBK" w:cs="方正仿宋_GBK"/>
          <w:color w:val="auto"/>
          <w:kern w:val="2"/>
          <w:highlight w:val="none"/>
          <w:lang w:eastAsia="zh-CN" w:bidi="ar"/>
        </w:rPr>
        <w:t xml:space="preserve"> 重量：≤1000g。</w:t>
      </w:r>
    </w:p>
    <w:p w14:paraId="498AF52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9</w:t>
      </w:r>
      <w:r>
        <w:rPr>
          <w:rFonts w:hint="eastAsia" w:ascii="方正仿宋_GBK" w:hAnsi="方正仿宋_GBK" w:eastAsia="方正仿宋_GBK" w:cs="方正仿宋_GBK"/>
          <w:color w:val="auto"/>
          <w:kern w:val="2"/>
          <w:highlight w:val="none"/>
          <w:lang w:eastAsia="zh-CN" w:bidi="ar"/>
        </w:rPr>
        <w:t xml:space="preserve"> 拍照：后置≥1</w:t>
      </w:r>
      <w:r>
        <w:rPr>
          <w:rFonts w:ascii="方正仿宋_GBK" w:hAnsi="方正仿宋_GBK" w:eastAsia="方正仿宋_GBK" w:cs="方正仿宋_GBK"/>
          <w:color w:val="auto"/>
          <w:kern w:val="2"/>
          <w:highlight w:val="none"/>
          <w:lang w:eastAsia="zh-CN" w:bidi="ar"/>
        </w:rPr>
        <w:t>0</w:t>
      </w:r>
      <w:r>
        <w:rPr>
          <w:rFonts w:hint="eastAsia" w:ascii="方正仿宋_GBK" w:hAnsi="方正仿宋_GBK" w:eastAsia="方正仿宋_GBK" w:cs="方正仿宋_GBK"/>
          <w:color w:val="auto"/>
          <w:kern w:val="2"/>
          <w:highlight w:val="none"/>
          <w:lang w:eastAsia="zh-CN" w:bidi="ar"/>
        </w:rPr>
        <w:t>00</w:t>
      </w:r>
      <w:r>
        <w:rPr>
          <w:rFonts w:hint="eastAsia" w:ascii="方正仿宋_GBK" w:hAnsi="方正仿宋_GBK" w:eastAsia="方正仿宋_GBK" w:cs="方正仿宋_GBK"/>
          <w:color w:val="auto"/>
          <w:kern w:val="2"/>
          <w:highlight w:val="none"/>
          <w:lang w:val="en-US" w:eastAsia="zh-CN" w:bidi="ar"/>
        </w:rPr>
        <w:t>万像素</w:t>
      </w:r>
      <w:r>
        <w:rPr>
          <w:rFonts w:hint="eastAsia" w:ascii="方正仿宋_GBK" w:hAnsi="方正仿宋_GBK" w:eastAsia="方正仿宋_GBK" w:cs="方正仿宋_GBK"/>
          <w:color w:val="auto"/>
          <w:kern w:val="2"/>
          <w:highlight w:val="none"/>
          <w:lang w:eastAsia="zh-CN" w:bidi="ar"/>
        </w:rPr>
        <w:t>，前置≥500</w:t>
      </w:r>
      <w:r>
        <w:rPr>
          <w:rFonts w:hint="eastAsia" w:ascii="方正仿宋_GBK" w:hAnsi="方正仿宋_GBK" w:eastAsia="方正仿宋_GBK" w:cs="方正仿宋_GBK"/>
          <w:color w:val="auto"/>
          <w:kern w:val="2"/>
          <w:highlight w:val="none"/>
          <w:lang w:val="en-US" w:eastAsia="zh-CN" w:bidi="ar"/>
        </w:rPr>
        <w:t>万像素</w:t>
      </w:r>
      <w:r>
        <w:rPr>
          <w:rFonts w:hint="eastAsia" w:ascii="方正仿宋_GBK" w:hAnsi="方正仿宋_GBK" w:eastAsia="方正仿宋_GBK" w:cs="方正仿宋_GBK"/>
          <w:color w:val="auto"/>
          <w:kern w:val="2"/>
          <w:highlight w:val="none"/>
          <w:lang w:eastAsia="zh-CN" w:bidi="ar"/>
        </w:rPr>
        <w:t>。</w:t>
      </w:r>
    </w:p>
    <w:p w14:paraId="03ED6A20">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w:t>
      </w:r>
      <w:r>
        <w:rPr>
          <w:rFonts w:ascii="方正仿宋_GBK" w:hAnsi="方正仿宋_GBK" w:eastAsia="方正仿宋_GBK" w:cs="方正仿宋_GBK"/>
          <w:color w:val="auto"/>
          <w:kern w:val="2"/>
          <w:highlight w:val="none"/>
          <w:lang w:eastAsia="zh-CN" w:bidi="ar"/>
        </w:rPr>
        <w:t>0</w:t>
      </w:r>
      <w:r>
        <w:rPr>
          <w:rFonts w:hint="eastAsia" w:ascii="方正仿宋_GBK" w:hAnsi="方正仿宋_GBK" w:eastAsia="方正仿宋_GBK" w:cs="方正仿宋_GBK"/>
          <w:color w:val="auto"/>
          <w:kern w:val="2"/>
          <w:highlight w:val="none"/>
          <w:lang w:eastAsia="zh-CN" w:bidi="ar"/>
        </w:rPr>
        <w:t xml:space="preserve"> RAM≥4GB，ROM≥64GB。</w:t>
      </w:r>
    </w:p>
    <w:p w14:paraId="110161F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w:t>
      </w:r>
      <w:r>
        <w:rPr>
          <w:rFonts w:ascii="方正仿宋_GBK" w:hAnsi="方正仿宋_GBK" w:eastAsia="方正仿宋_GBK" w:cs="方正仿宋_GBK"/>
          <w:color w:val="auto"/>
          <w:kern w:val="2"/>
          <w:highlight w:val="none"/>
          <w:lang w:eastAsia="zh-CN" w:bidi="ar"/>
        </w:rPr>
        <w:t>1</w:t>
      </w:r>
      <w:r>
        <w:rPr>
          <w:rFonts w:hint="eastAsia" w:ascii="方正仿宋_GBK" w:hAnsi="方正仿宋_GBK" w:eastAsia="方正仿宋_GBK" w:cs="方正仿宋_GBK"/>
          <w:color w:val="auto"/>
          <w:kern w:val="2"/>
          <w:highlight w:val="none"/>
          <w:lang w:eastAsia="zh-CN" w:bidi="ar"/>
        </w:rPr>
        <w:t>WIFI传输：5G Wi-Fi 802.11a/b/g/n/r/ac （双频段：2.4G+5G）WiFi 5G PA放大，采用双频Wi-Fi设计，同时支持2.4GHz / 5GHz 双频段无线信号。</w:t>
      </w:r>
    </w:p>
    <w:p w14:paraId="7D7B2ABA">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w:t>
      </w:r>
      <w:r>
        <w:rPr>
          <w:rFonts w:ascii="方正仿宋_GBK" w:hAnsi="方正仿宋_GBK" w:eastAsia="方正仿宋_GBK" w:cs="方正仿宋_GBK"/>
          <w:color w:val="auto"/>
          <w:kern w:val="2"/>
          <w:highlight w:val="none"/>
          <w:lang w:eastAsia="zh-CN" w:bidi="ar"/>
        </w:rPr>
        <w:t>2</w:t>
      </w:r>
      <w:r>
        <w:rPr>
          <w:rFonts w:hint="eastAsia" w:ascii="方正仿宋_GBK" w:hAnsi="方正仿宋_GBK" w:eastAsia="方正仿宋_GBK" w:cs="方正仿宋_GBK"/>
          <w:color w:val="auto"/>
          <w:kern w:val="2"/>
          <w:highlight w:val="none"/>
          <w:lang w:eastAsia="zh-CN" w:bidi="ar"/>
        </w:rPr>
        <w:t xml:space="preserve"> 数据通信：5G，4G ，3G ，2G 全网通，支持5G物联网卡。</w:t>
      </w:r>
    </w:p>
    <w:p w14:paraId="584CA08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.13 数据通信接口：Type-C（带耳机功能）*1，USB 3.0，Type-A*1，Micro HDMI接口*1支持18W快充。</w:t>
      </w:r>
    </w:p>
    <w:p w14:paraId="3741119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w:t>
      </w:r>
      <w:r>
        <w:rPr>
          <w:rFonts w:ascii="方正仿宋_GBK" w:hAnsi="方正仿宋_GBK" w:eastAsia="方正仿宋_GBK" w:cs="方正仿宋_GBK"/>
          <w:color w:val="auto"/>
          <w:kern w:val="2"/>
          <w:highlight w:val="none"/>
          <w:lang w:eastAsia="zh-CN" w:bidi="ar"/>
        </w:rPr>
        <w:t>4</w:t>
      </w:r>
      <w:r>
        <w:rPr>
          <w:rFonts w:hint="eastAsia" w:ascii="方正仿宋_GBK" w:hAnsi="方正仿宋_GBK" w:eastAsia="方正仿宋_GBK" w:cs="方正仿宋_GBK"/>
          <w:color w:val="auto"/>
          <w:kern w:val="2"/>
          <w:highlight w:val="none"/>
          <w:lang w:eastAsia="zh-CN" w:bidi="ar"/>
        </w:rPr>
        <w:t xml:space="preserve"> 二维扫描：支持国际通用的一维条码与二维条码，十字准心瞄准。</w:t>
      </w:r>
    </w:p>
    <w:p w14:paraId="3FEE655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.1</w:t>
      </w:r>
      <w:r>
        <w:rPr>
          <w:rFonts w:ascii="方正仿宋_GBK" w:hAnsi="方正仿宋_GBK" w:eastAsia="方正仿宋_GBK" w:cs="方正仿宋_GBK"/>
          <w:color w:val="auto"/>
          <w:kern w:val="2"/>
          <w:highlight w:val="none"/>
          <w:lang w:eastAsia="zh-CN" w:bidi="ar"/>
        </w:rPr>
        <w:t>5</w:t>
      </w:r>
      <w:r>
        <w:rPr>
          <w:rFonts w:hint="eastAsia" w:ascii="方正仿宋_GBK" w:hAnsi="方正仿宋_GBK" w:eastAsia="方正仿宋_GBK" w:cs="方正仿宋_GBK"/>
          <w:color w:val="auto"/>
          <w:kern w:val="2"/>
          <w:highlight w:val="none"/>
          <w:lang w:eastAsia="zh-CN" w:bidi="ar"/>
        </w:rPr>
        <w:t xml:space="preserve"> 售后服务：</w:t>
      </w:r>
      <w:r>
        <w:rPr>
          <w:rFonts w:hint="eastAsia" w:ascii="方正仿宋_GBK" w:hAnsi="方正仿宋_GBK" w:eastAsia="方正仿宋_GBK" w:cs="方正仿宋_GBK"/>
          <w:color w:val="auto"/>
          <w:kern w:val="2"/>
          <w:highlight w:val="none"/>
          <w:lang w:val="en-US" w:eastAsia="zh-CN" w:bidi="ar"/>
        </w:rPr>
        <w:t>硬件</w:t>
      </w:r>
      <w:r>
        <w:rPr>
          <w:rFonts w:hint="eastAsia" w:ascii="方正仿宋_GBK" w:hAnsi="方正仿宋_GBK" w:eastAsia="方正仿宋_GBK" w:cs="方正仿宋_GBK"/>
          <w:color w:val="auto"/>
          <w:kern w:val="2"/>
          <w:highlight w:val="none"/>
          <w:lang w:eastAsia="zh-CN" w:bidi="ar"/>
        </w:rPr>
        <w:t>提供原厂不低于三年的售后服务承诺函；硬件故障提供备用替换机服务，故障机 4 小时内完成替换。</w:t>
      </w:r>
    </w:p>
    <w:p w14:paraId="5317367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16</w:t>
      </w:r>
      <w:r>
        <w:rPr>
          <w:rFonts w:hint="eastAsia" w:ascii="方正仿宋_GBK" w:hAnsi="方正仿宋_GBK" w:eastAsia="方正仿宋_GBK" w:cs="方正仿宋_GBK"/>
          <w:color w:val="auto"/>
          <w:kern w:val="2"/>
          <w:highlight w:val="none"/>
          <w:lang w:eastAsia="zh-CN" w:bidi="ar"/>
        </w:rPr>
        <w:t>扩展插槽Micro SD卡：Micro SD卡（最高支持512GB）。</w:t>
      </w:r>
    </w:p>
    <w:p w14:paraId="3EA96EB6">
      <w:pPr>
        <w:jc w:val="both"/>
        <w:rPr>
          <w:color w:val="auto"/>
          <w:highlight w:val="none"/>
          <w:lang w:eastAsia="zh-CN"/>
        </w:rPr>
      </w:pPr>
      <w:r>
        <w:rPr>
          <w:rFonts w:hint="eastAsia" w:ascii="方正仿宋_GBK" w:hAnsi="方正仿宋_GBK" w:eastAsia="方正仿宋_GBK" w:cs="方正仿宋_GBK"/>
          <w:color w:val="auto"/>
          <w:kern w:val="2"/>
          <w:highlight w:val="none"/>
          <w:lang w:val="en-US" w:eastAsia="zh-CN" w:bidi="ar"/>
        </w:rPr>
        <w:t>5</w:t>
      </w:r>
      <w:r>
        <w:rPr>
          <w:rFonts w:hint="eastAsia" w:ascii="方正仿宋_GBK" w:hAnsi="方正仿宋_GBK" w:eastAsia="方正仿宋_GBK" w:cs="方正仿宋_GBK"/>
          <w:color w:val="auto"/>
          <w:kern w:val="2"/>
          <w:highlight w:val="none"/>
          <w:lang w:eastAsia="zh-CN" w:bidi="ar"/>
        </w:rPr>
        <w:t>.</w:t>
      </w:r>
      <w:r>
        <w:rPr>
          <w:rFonts w:ascii="方正仿宋_GBK" w:hAnsi="方正仿宋_GBK" w:eastAsia="方正仿宋_GBK" w:cs="方正仿宋_GBK"/>
          <w:color w:val="auto"/>
          <w:kern w:val="2"/>
          <w:highlight w:val="none"/>
          <w:lang w:eastAsia="zh-CN" w:bidi="ar"/>
        </w:rPr>
        <w:t>17</w:t>
      </w:r>
      <w:r>
        <w:rPr>
          <w:rFonts w:hint="eastAsia" w:ascii="方正仿宋_GBK" w:hAnsi="方正仿宋_GBK" w:eastAsia="方正仿宋_GBK" w:cs="方正仿宋_GBK"/>
          <w:color w:val="auto"/>
          <w:kern w:val="2"/>
          <w:highlight w:val="none"/>
          <w:lang w:eastAsia="zh-CN" w:bidi="ar"/>
        </w:rPr>
        <w:t xml:space="preserve"> 管理软件：提供与设备同一品牌的单台桌面管理工具，定制医护人员使用内容，专设专用。</w:t>
      </w:r>
    </w:p>
    <w:p w14:paraId="0CBE8B8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w:t>
      </w:r>
      <w:r>
        <w:rPr>
          <w:rFonts w:hint="eastAsia" w:ascii="方正仿宋_GBK" w:hAnsi="方正仿宋_GBK" w:eastAsia="方正仿宋_GBK" w:cs="方正仿宋_GBK"/>
          <w:color w:val="auto"/>
          <w:kern w:val="2"/>
          <w:highlight w:val="none"/>
          <w:lang w:eastAsia="zh-CN" w:bidi="ar"/>
        </w:rPr>
        <w:t xml:space="preserve"> 其他服务要求</w:t>
      </w:r>
    </w:p>
    <w:p w14:paraId="7708F78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w:t>
      </w:r>
      <w:r>
        <w:rPr>
          <w:rFonts w:hint="eastAsia" w:ascii="方正仿宋_GBK" w:hAnsi="方正仿宋_GBK" w:eastAsia="方正仿宋_GBK" w:cs="方正仿宋_GBK"/>
          <w:color w:val="auto"/>
          <w:kern w:val="2"/>
          <w:highlight w:val="none"/>
          <w:lang w:eastAsia="zh-CN" w:bidi="ar"/>
        </w:rPr>
        <w:t>.1 接口服务：本次系统建设需要实现与院内相关系统进行无缝对接，各潜在供应商需要实现与第三方厂家（包括HIS系统、集成平台、LIS系统）数据交互。</w:t>
      </w:r>
      <w:r>
        <w:rPr>
          <w:rFonts w:hint="eastAsia" w:ascii="方正仿宋_GBK" w:hAnsi="方正仿宋_GBK" w:eastAsia="方正仿宋_GBK" w:cs="方正仿宋_GBK"/>
          <w:color w:val="auto"/>
          <w:kern w:val="2"/>
          <w:highlight w:val="none"/>
          <w:lang w:val="en-US" w:eastAsia="zh-CN" w:bidi="ar"/>
        </w:rPr>
        <w:t>针对本项目，目前系统厂商预估接口费用为15万元</w:t>
      </w:r>
      <w:r>
        <w:rPr>
          <w:rFonts w:hint="eastAsia" w:ascii="方正仿宋_GBK" w:hAnsi="方正仿宋_GBK" w:eastAsia="方正仿宋_GBK" w:cs="方正仿宋_GBK"/>
          <w:color w:val="auto"/>
          <w:kern w:val="2"/>
          <w:highlight w:val="none"/>
          <w:lang w:eastAsia="zh-CN" w:bidi="ar"/>
        </w:rPr>
        <w:t>，</w:t>
      </w:r>
      <w:r>
        <w:rPr>
          <w:rFonts w:hint="eastAsia" w:ascii="方正仿宋_GBK" w:hAnsi="方正仿宋_GBK" w:eastAsia="方正仿宋_GBK" w:cs="方正仿宋_GBK"/>
          <w:color w:val="auto"/>
          <w:kern w:val="2"/>
          <w:highlight w:val="none"/>
          <w:lang w:val="en-US" w:eastAsia="zh-CN" w:bidi="ar"/>
        </w:rPr>
        <w:t>上述</w:t>
      </w:r>
      <w:r>
        <w:rPr>
          <w:rFonts w:hint="eastAsia" w:ascii="方正仿宋_GBK" w:hAnsi="方正仿宋_GBK" w:eastAsia="方正仿宋_GBK" w:cs="方正仿宋_GBK"/>
          <w:color w:val="auto"/>
          <w:kern w:val="2"/>
          <w:highlight w:val="none"/>
          <w:lang w:eastAsia="zh-CN" w:bidi="ar"/>
        </w:rPr>
        <w:t>费用应包含在本次项目报价清单内。</w:t>
      </w:r>
    </w:p>
    <w:p w14:paraId="1E474427">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w:t>
      </w:r>
      <w:r>
        <w:rPr>
          <w:rFonts w:hint="eastAsia" w:ascii="方正仿宋_GBK" w:hAnsi="方正仿宋_GBK" w:eastAsia="方正仿宋_GBK" w:cs="方正仿宋_GBK"/>
          <w:color w:val="auto"/>
          <w:kern w:val="2"/>
          <w:highlight w:val="none"/>
          <w:lang w:eastAsia="zh-CN" w:bidi="ar"/>
        </w:rPr>
        <w:t>.2 计算资源和存储资源：若本项目实施需要使用计算资源、存储资源等，各潜在供应商应根据本身产品架构和使用需求，提供满足</w:t>
      </w:r>
      <w:r>
        <w:rPr>
          <w:rFonts w:hint="eastAsia" w:ascii="方正仿宋_GBK" w:hAnsi="方正仿宋_GBK" w:eastAsia="方正仿宋_GBK" w:cs="方正仿宋_GBK"/>
          <w:color w:val="auto"/>
          <w:kern w:val="2"/>
          <w:highlight w:val="none"/>
          <w:lang w:val="en-US" w:eastAsia="zh-CN" w:bidi="ar"/>
        </w:rPr>
        <w:t>不少于88台终端、全院护理场景、</w:t>
      </w:r>
      <w:r>
        <w:rPr>
          <w:rFonts w:hint="eastAsia" w:ascii="方正仿宋_GBK" w:hAnsi="方正仿宋_GBK" w:eastAsia="方正仿宋_GBK" w:cs="方正仿宋_GBK"/>
          <w:color w:val="auto"/>
          <w:kern w:val="2"/>
          <w:highlight w:val="none"/>
          <w:lang w:eastAsia="zh-CN" w:bidi="ar"/>
        </w:rPr>
        <w:t>不低于五年系统使用的计算资源、存储资源及相应操作系统。提供的中央处理器和操作系统应在“中国信息安全测评中心”发布的“安全可靠测评结果公告”名单内。所产生的全部费用应包含在本次项目整体报价清单内。</w:t>
      </w:r>
    </w:p>
    <w:p w14:paraId="2A77B491">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w:t>
      </w:r>
      <w:r>
        <w:rPr>
          <w:rFonts w:hint="eastAsia" w:ascii="方正仿宋_GBK" w:hAnsi="方正仿宋_GBK" w:eastAsia="方正仿宋_GBK" w:cs="方正仿宋_GBK"/>
          <w:color w:val="auto"/>
          <w:kern w:val="2"/>
          <w:highlight w:val="none"/>
          <w:lang w:eastAsia="zh-CN" w:bidi="ar"/>
        </w:rPr>
        <w:t>.3 系统安全</w:t>
      </w:r>
    </w:p>
    <w:p w14:paraId="4F44BE65">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6.3.1</w:t>
      </w:r>
      <w:r>
        <w:rPr>
          <w:rFonts w:hint="eastAsia" w:ascii="方正仿宋_GBK" w:hAnsi="方正仿宋_GBK" w:eastAsia="方正仿宋_GBK" w:cs="方正仿宋_GBK"/>
          <w:color w:val="auto"/>
          <w:kern w:val="2"/>
          <w:highlight w:val="none"/>
          <w:lang w:eastAsia="zh-CN" w:bidi="ar"/>
        </w:rPr>
        <w:t>系统需接入内网，必须支持医院部署基础安全保障措施（至少包括防火墙、入侵检测/防御（IDS/IPS）、防病毒、日志审计、终端管控），并根据医院的通知要求及时更新策略。</w:t>
      </w:r>
    </w:p>
    <w:p w14:paraId="3545D31F">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6.3.2</w:t>
      </w:r>
      <w:r>
        <w:rPr>
          <w:rFonts w:hint="eastAsia" w:ascii="方正仿宋_GBK" w:hAnsi="方正仿宋_GBK" w:eastAsia="方正仿宋_GBK" w:cs="方正仿宋_GBK"/>
          <w:color w:val="auto"/>
          <w:kern w:val="2"/>
          <w:highlight w:val="none"/>
          <w:lang w:eastAsia="zh-CN" w:bidi="ar"/>
        </w:rPr>
        <w:t>系统要求能够支持目前通用的各类操作系统环境，同时满足国产化系统适配，具备兼容非国产化环境和国产化信创环境调试部署运行的能力。</w:t>
      </w:r>
    </w:p>
    <w:p w14:paraId="2C697C0A">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6.3.3</w:t>
      </w:r>
      <w:r>
        <w:rPr>
          <w:rFonts w:hint="eastAsia" w:ascii="方正仿宋_GBK" w:hAnsi="方正仿宋_GBK" w:eastAsia="方正仿宋_GBK" w:cs="方正仿宋_GBK"/>
          <w:color w:val="auto"/>
          <w:kern w:val="2"/>
          <w:highlight w:val="none"/>
          <w:lang w:eastAsia="zh-CN" w:bidi="ar"/>
        </w:rPr>
        <w:t>系统上线前需进行系统安全自评，并根据第三方漏洞扫描报告进行漏洞修复及安全加固，没有中高危漏洞方可接入内网；同时，每年定期根据系统安全评估报告和漏洞扫描报告结果进行漏洞修复及安全加固。</w:t>
      </w:r>
    </w:p>
    <w:p w14:paraId="32D89FAE">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所产生的全部费用应包含在本次项目报价清单。</w:t>
      </w:r>
    </w:p>
    <w:p w14:paraId="67929885">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w:t>
      </w:r>
      <w:r>
        <w:rPr>
          <w:rFonts w:hint="eastAsia" w:ascii="方正仿宋_GBK" w:hAnsi="方正仿宋_GBK" w:eastAsia="方正仿宋_GBK" w:cs="方正仿宋_GBK"/>
          <w:color w:val="auto"/>
          <w:kern w:val="2"/>
          <w:highlight w:val="none"/>
          <w:lang w:eastAsia="zh-CN" w:bidi="ar"/>
        </w:rPr>
        <w:t>.4 维保服务：针对于本次系统建设，所提供的软硬件产品在项目实施完成且验收合格后，各潜在供应商应为医院提供不少于三年的免费维护维修保障服务，并提供系统维护服务，每月巡检，故障分级处置时效：</w:t>
      </w:r>
    </w:p>
    <w:p w14:paraId="32BDBF7F">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1.</w:t>
      </w:r>
      <w:r>
        <w:rPr>
          <w:rFonts w:hint="eastAsia" w:ascii="方正仿宋_GBK" w:hAnsi="方正仿宋_GBK" w:eastAsia="方正仿宋_GBK" w:cs="方正仿宋_GBK"/>
          <w:color w:val="auto"/>
          <w:kern w:val="2"/>
          <w:highlight w:val="none"/>
          <w:lang w:eastAsia="zh-CN" w:bidi="ar"/>
        </w:rPr>
        <w:t>软件故障：</w:t>
      </w:r>
      <w:r>
        <w:rPr>
          <w:rFonts w:hint="eastAsia" w:ascii="方正仿宋_GBK" w:hAnsi="方正仿宋_GBK" w:eastAsia="方正仿宋_GBK" w:cs="方正仿宋_GBK"/>
          <w:color w:val="auto"/>
          <w:kern w:val="2"/>
          <w:highlight w:val="none"/>
          <w:lang w:val="en-US" w:eastAsia="zh-CN" w:bidi="ar"/>
        </w:rPr>
        <w:t>1</w:t>
      </w:r>
      <w:r>
        <w:rPr>
          <w:rFonts w:hint="eastAsia" w:ascii="方正仿宋_GBK" w:hAnsi="方正仿宋_GBK" w:eastAsia="方正仿宋_GBK" w:cs="方正仿宋_GBK"/>
          <w:color w:val="auto"/>
          <w:kern w:val="2"/>
          <w:highlight w:val="none"/>
          <w:lang w:eastAsia="zh-CN" w:bidi="ar"/>
        </w:rPr>
        <w:t>小时内响应，</w:t>
      </w:r>
      <w:r>
        <w:rPr>
          <w:rFonts w:hint="eastAsia" w:ascii="方正仿宋_GBK" w:hAnsi="方正仿宋_GBK" w:eastAsia="方正仿宋_GBK" w:cs="方正仿宋_GBK"/>
          <w:color w:val="auto"/>
          <w:kern w:val="2"/>
          <w:highlight w:val="none"/>
          <w:lang w:val="en-US" w:eastAsia="zh-CN" w:bidi="ar"/>
        </w:rPr>
        <w:t>不能线上解决的需</w:t>
      </w:r>
      <w:r>
        <w:rPr>
          <w:rFonts w:hint="eastAsia" w:ascii="方正仿宋_GBK" w:hAnsi="方正仿宋_GBK" w:eastAsia="方正仿宋_GBK" w:cs="方正仿宋_GBK"/>
          <w:color w:val="auto"/>
          <w:kern w:val="2"/>
          <w:highlight w:val="none"/>
          <w:lang w:eastAsia="zh-CN" w:bidi="ar"/>
        </w:rPr>
        <w:t>4小时内到场解决；</w:t>
      </w:r>
    </w:p>
    <w:p w14:paraId="222409AB">
      <w:pPr>
        <w:jc w:val="both"/>
        <w:rPr>
          <w:rFonts w:hint="eastAsia" w:ascii="方正仿宋_GBK" w:hAnsi="方正仿宋_GBK" w:eastAsia="方正仿宋_GBK" w:cs="方正仿宋_GBK"/>
          <w:color w:val="auto"/>
          <w:kern w:val="2"/>
          <w:highlight w:val="none"/>
          <w:lang w:val="en-US" w:eastAsia="zh-CN" w:bidi="ar"/>
        </w:rPr>
      </w:pPr>
      <w:r>
        <w:rPr>
          <w:rFonts w:hint="eastAsia" w:ascii="方正仿宋_GBK" w:hAnsi="方正仿宋_GBK" w:eastAsia="方正仿宋_GBK" w:cs="方正仿宋_GBK"/>
          <w:color w:val="auto"/>
          <w:kern w:val="2"/>
          <w:highlight w:val="none"/>
          <w:lang w:val="en-US" w:eastAsia="zh-CN" w:bidi="ar"/>
        </w:rPr>
        <w:t>2.硬件故障：1小时内响应，4 小时内到场并完成备用机替换/修复；</w:t>
      </w:r>
    </w:p>
    <w:p w14:paraId="5CF6D5CA">
      <w:pPr>
        <w:jc w:val="both"/>
        <w:rPr>
          <w:rFonts w:hint="eastAsia" w:ascii="方正仿宋_GBK" w:hAnsi="方正仿宋_GBK" w:eastAsia="方正仿宋_GBK" w:cs="方正仿宋_GBK"/>
          <w:color w:val="auto"/>
          <w:kern w:val="2"/>
          <w:highlight w:val="none"/>
          <w:lang w:val="en-US" w:eastAsia="zh-CN" w:bidi="ar"/>
        </w:rPr>
      </w:pPr>
      <w:r>
        <w:rPr>
          <w:rFonts w:hint="eastAsia" w:ascii="方正仿宋_GBK" w:hAnsi="方正仿宋_GBK" w:eastAsia="方正仿宋_GBK" w:cs="方正仿宋_GBK"/>
          <w:color w:val="auto"/>
          <w:kern w:val="2"/>
          <w:highlight w:val="none"/>
          <w:lang w:val="en-US" w:eastAsia="zh-CN" w:bidi="ar"/>
        </w:rPr>
        <w:t>3.接口/数据故障：30分钟内响应，2小时内恢复数据与接口连通；</w:t>
      </w:r>
    </w:p>
    <w:p w14:paraId="531E22B2">
      <w:pPr>
        <w:jc w:val="both"/>
        <w:rPr>
          <w:rFonts w:hint="default" w:ascii="方正仿宋_GBK" w:hAnsi="方正仿宋_GBK" w:eastAsia="方正仿宋_GBK" w:cs="方正仿宋_GBK"/>
          <w:color w:val="auto"/>
          <w:kern w:val="2"/>
          <w:highlight w:val="none"/>
          <w:lang w:val="en-US" w:eastAsia="zh-CN" w:bidi="ar"/>
        </w:rPr>
      </w:pPr>
      <w:r>
        <w:rPr>
          <w:rFonts w:hint="eastAsia" w:ascii="方正仿宋_GBK" w:hAnsi="方正仿宋_GBK" w:eastAsia="方正仿宋_GBK" w:cs="方正仿宋_GBK"/>
          <w:color w:val="auto"/>
          <w:kern w:val="2"/>
          <w:highlight w:val="none"/>
          <w:lang w:val="en-US" w:eastAsia="zh-CN" w:bidi="ar"/>
        </w:rPr>
        <w:t>4.重大故障（全院瘫痪）：30分钟内响应，2小时内到场处置。</w:t>
      </w:r>
    </w:p>
    <w:p w14:paraId="03122492">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6.5 院内表单自定义配置。支持护理部 / 科室自定义新增、编辑、删除护理表单字段、布局、校验规则、计分逻辑，无需代码开发，配置后即时生效。</w:t>
      </w:r>
    </w:p>
    <w:p w14:paraId="741588DB">
      <w:pPr>
        <w:jc w:val="both"/>
        <w:rPr>
          <w:rFonts w:hint="default" w:ascii="方正仿宋_GBK" w:hAnsi="方正仿宋_GBK" w:eastAsia="方正仿宋_GBK" w:cs="方正仿宋_GBK"/>
          <w:color w:val="auto"/>
          <w:kern w:val="2"/>
          <w:highlight w:val="none"/>
          <w:lang w:val="en-US" w:eastAsia="zh-CN" w:bidi="ar"/>
        </w:rPr>
      </w:pPr>
      <w:r>
        <w:rPr>
          <w:rFonts w:hint="eastAsia" w:ascii="方正仿宋_GBK" w:hAnsi="方正仿宋_GBK" w:eastAsia="方正仿宋_GBK" w:cs="方正仿宋_GBK"/>
          <w:color w:val="auto"/>
          <w:kern w:val="2"/>
          <w:highlight w:val="none"/>
          <w:lang w:val="en-US" w:eastAsia="zh-CN" w:bidi="ar"/>
        </w:rPr>
        <w:t>6.6培训标准。提供分层培训，培训覆盖率100%。</w:t>
      </w:r>
    </w:p>
    <w:p w14:paraId="3F9F6D7C">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6.7 上线</w:t>
      </w:r>
      <w:r>
        <w:rPr>
          <w:rFonts w:hint="eastAsia" w:ascii="方正仿宋_GBK" w:hAnsi="方正仿宋_GBK" w:eastAsia="方正仿宋_GBK" w:cs="方正仿宋_GBK"/>
          <w:color w:val="auto"/>
          <w:kern w:val="2"/>
          <w:highlight w:val="none"/>
          <w:lang w:val="en-US" w:eastAsia="zh-CN" w:bidi="ar"/>
        </w:rPr>
        <w:t>验收</w:t>
      </w:r>
      <w:r>
        <w:rPr>
          <w:rFonts w:hint="eastAsia" w:ascii="方正仿宋_GBK" w:hAnsi="方正仿宋_GBK" w:eastAsia="方正仿宋_GBK" w:cs="方正仿宋_GBK"/>
          <w:color w:val="auto"/>
          <w:kern w:val="2"/>
          <w:highlight w:val="none"/>
          <w:lang w:eastAsia="zh-CN" w:bidi="ar"/>
        </w:rPr>
        <w:t>标准：系统功能通过测试；用户培训考核合格；安全评估无中高危漏洞；交付完整项目文档</w:t>
      </w:r>
    </w:p>
    <w:p w14:paraId="625DA9AF">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6.8</w:t>
      </w:r>
      <w:r>
        <w:rPr>
          <w:rFonts w:hint="eastAsia" w:ascii="方正仿宋_GBK" w:hAnsi="方正仿宋_GBK" w:eastAsia="方正仿宋_GBK" w:cs="方正仿宋_GBK"/>
          <w:color w:val="auto"/>
          <w:kern w:val="2"/>
          <w:highlight w:val="none"/>
          <w:lang w:eastAsia="zh-CN" w:bidi="ar"/>
        </w:rPr>
        <w:t>文档交付清单：需求规格说明书、系统设计说明书、操作使用手册、验收报告、培训课件</w:t>
      </w:r>
    </w:p>
    <w:p w14:paraId="6975AF1C">
      <w:pPr>
        <w:jc w:val="both"/>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val="en-US" w:eastAsia="zh-CN" w:bidi="ar"/>
        </w:rPr>
        <w:t>以上</w:t>
      </w:r>
      <w:r>
        <w:rPr>
          <w:rFonts w:hint="eastAsia" w:ascii="方正仿宋_GBK" w:hAnsi="方正仿宋_GBK" w:eastAsia="方正仿宋_GBK" w:cs="方正仿宋_GBK"/>
          <w:color w:val="auto"/>
          <w:kern w:val="2"/>
          <w:highlight w:val="none"/>
          <w:lang w:eastAsia="zh-CN" w:bidi="ar"/>
        </w:rPr>
        <w:t>所产生的全部费用应包含在本次项目报价清单。</w:t>
      </w:r>
    </w:p>
    <w:p w14:paraId="18774E53">
      <w:pPr>
        <w:rPr>
          <w:rFonts w:hint="eastAsia"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br w:type="page"/>
      </w:r>
    </w:p>
    <w:p w14:paraId="425A7125">
      <w:pPr>
        <w:widowControl/>
        <w:spacing w:after="120" w:line="312" w:lineRule="auto"/>
        <w:ind w:firstLine="480" w:firstLineChars="200"/>
        <w:jc w:val="left"/>
        <w:rPr>
          <w:rFonts w:ascii="Calibri" w:hAnsi="Calibri" w:eastAsia="宋体" w:cs="Times New Roman"/>
          <w:smallCaps/>
          <w:kern w:val="2"/>
          <w:lang w:eastAsia="zh-CN" w:bidi="ar-SA"/>
        </w:rPr>
      </w:pPr>
    </w:p>
    <w:tbl>
      <w:tblPr>
        <w:tblStyle w:val="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6B8D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6756DC6B">
            <w:pPr>
              <w:spacing w:after="156" w:afterLines="50" w:line="240" w:lineRule="auto"/>
              <w:jc w:val="center"/>
              <w:rPr>
                <w:rFonts w:ascii="Calibri" w:hAnsi="Calibri" w:eastAsia="宋体" w:cs="Times New Roman"/>
                <w:kern w:val="2"/>
                <w:lang w:eastAsia="zh-CN" w:bidi="ar-SA"/>
              </w:rPr>
            </w:pPr>
            <w:r>
              <w:rPr>
                <w:rFonts w:hint="eastAsia" w:ascii="仿宋" w:hAnsi="仿宋" w:eastAsia="仿宋" w:cs="仿宋"/>
                <w:b/>
                <w:bCs/>
                <w:kern w:val="2"/>
                <w:lang w:eastAsia="zh-CN" w:bidi="ar"/>
              </w:rPr>
              <w:t>厂商基本信息表</w:t>
            </w:r>
          </w:p>
        </w:tc>
      </w:tr>
      <w:tr w14:paraId="2098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8301D09">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733C9C94">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文字描述</w:t>
            </w:r>
          </w:p>
          <w:p w14:paraId="4D9BCFBA">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1.全国情况：</w:t>
            </w:r>
          </w:p>
          <w:p w14:paraId="356E2DB9">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2.本公司情况：</w:t>
            </w:r>
          </w:p>
        </w:tc>
      </w:tr>
      <w:tr w14:paraId="044B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DA51C13">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4B70451">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文字描述</w:t>
            </w:r>
          </w:p>
        </w:tc>
      </w:tr>
      <w:tr w14:paraId="0415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6B2D5A2">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2CD08E33">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文字描述</w:t>
            </w:r>
          </w:p>
        </w:tc>
      </w:tr>
      <w:tr w14:paraId="2E0D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2ABA4FD">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29E6110">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大型企业（）中型企业（）小型企业（）微型企业（）监狱企业（）其他</w:t>
            </w:r>
            <w:r>
              <w:rPr>
                <w:rFonts w:ascii="Calibri" w:hAnsi="Calibri" w:eastAsia="宋体" w:cs="Times New Roman"/>
                <w:kern w:val="2"/>
                <w:lang w:eastAsia="zh-CN" w:bidi="ar-SA"/>
              </w:rPr>
              <w:t>注：“是”打√</w:t>
            </w:r>
          </w:p>
        </w:tc>
      </w:tr>
    </w:tbl>
    <w:p w14:paraId="4A49104A">
      <w:pPr>
        <w:spacing w:after="0" w:line="360" w:lineRule="auto"/>
        <w:jc w:val="right"/>
        <w:rPr>
          <w:rFonts w:ascii="仿宋_GB2312" w:hAnsi="仿宋_GB2312" w:eastAsia="仿宋_GB2312" w:cs="Times New Roman"/>
          <w:b/>
          <w:kern w:val="2"/>
          <w:lang w:eastAsia="zh-CN" w:bidi="ar-SA"/>
        </w:rPr>
      </w:pPr>
    </w:p>
    <w:p w14:paraId="64D0BD17">
      <w:pPr>
        <w:spacing w:after="0" w:line="360" w:lineRule="auto"/>
        <w:jc w:val="right"/>
        <w:rPr>
          <w:rFonts w:ascii="仿宋_GB2312" w:hAnsi="仿宋_GB2312" w:eastAsia="仿宋_GB2312" w:cs="Times New Roman"/>
          <w:b/>
          <w:kern w:val="2"/>
          <w:lang w:eastAsia="zh-CN" w:bidi="ar-SA"/>
        </w:rPr>
      </w:pPr>
      <w:r>
        <w:rPr>
          <w:rFonts w:hint="eastAsia" w:ascii="仿宋_GB2312" w:hAnsi="仿宋_GB2312" w:eastAsia="仿宋_GB2312" w:cs="Times New Roman"/>
          <w:b/>
          <w:kern w:val="2"/>
          <w:lang w:eastAsia="zh-CN" w:bidi="ar-SA"/>
        </w:rPr>
        <w:t>厂家（商）：盖公章</w:t>
      </w:r>
    </w:p>
    <w:p w14:paraId="0774F7F0">
      <w:pPr>
        <w:spacing w:after="156" w:afterLines="50" w:line="240" w:lineRule="auto"/>
        <w:jc w:val="right"/>
        <w:rPr>
          <w:rFonts w:ascii="Calibri" w:hAnsi="Calibri" w:eastAsia="宋体" w:cs="Times New Roman"/>
          <w:kern w:val="2"/>
          <w:lang w:eastAsia="zh-CN" w:bidi="ar-SA"/>
        </w:rPr>
      </w:pPr>
      <w:r>
        <w:rPr>
          <w:rFonts w:hint="eastAsia" w:ascii="仿宋_GB2312" w:hAnsi="仿宋_GB2312" w:eastAsia="仿宋_GB2312" w:cs="Times New Roman"/>
          <w:b/>
          <w:kern w:val="2"/>
          <w:sz w:val="28"/>
          <w:lang w:eastAsia="zh-CN" w:bidi="ar-SA"/>
        </w:rPr>
        <w:t>日期：   年   月   日</w:t>
      </w:r>
    </w:p>
    <w:p w14:paraId="2B732B36">
      <w:pPr>
        <w:spacing w:after="0" w:line="240" w:lineRule="auto"/>
        <w:jc w:val="both"/>
        <w:rPr>
          <w:rFonts w:ascii="Calibri" w:hAnsi="Calibri" w:eastAsia="宋体" w:cs="Times New Roman"/>
          <w:kern w:val="2"/>
          <w:lang w:eastAsia="zh-CN" w:bidi="ar-SA"/>
        </w:rPr>
      </w:pPr>
    </w:p>
    <w:p w14:paraId="04CE671A">
      <w:pPr>
        <w:spacing w:after="156" w:afterLines="50" w:line="240" w:lineRule="auto"/>
        <w:jc w:val="both"/>
        <w:rPr>
          <w:rFonts w:ascii="Calibri" w:hAnsi="Calibri" w:eastAsia="宋体" w:cs="Times New Roman"/>
          <w:kern w:val="2"/>
          <w:lang w:eastAsia="zh-CN" w:bidi="ar-SA"/>
        </w:rPr>
      </w:pPr>
      <w:r>
        <w:rPr>
          <w:rFonts w:ascii="Calibri" w:hAnsi="Calibri" w:eastAsia="宋体" w:cs="Times New Roman"/>
          <w:kern w:val="2"/>
          <w:lang w:eastAsia="zh-CN" w:bidi="ar-SA"/>
        </w:rPr>
        <w:br w:type="page"/>
      </w:r>
    </w:p>
    <w:p w14:paraId="74CA567E">
      <w:pPr>
        <w:spacing w:after="0" w:line="240" w:lineRule="auto"/>
        <w:jc w:val="center"/>
        <w:rPr>
          <w:rFonts w:ascii="方正小标宋_GBK" w:hAnsi="方正小标宋_GBK" w:eastAsia="方正小标宋_GBK" w:cs="方正小标宋_GBK"/>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成都市第二人民医院</w:t>
      </w:r>
      <w:r>
        <w:rPr>
          <w:rFonts w:hint="eastAsia" w:ascii="方正小标宋_GBK" w:hAnsi="方正小标宋_GBK" w:eastAsia="方正小标宋_GBK" w:cs="方正小标宋_GBK"/>
          <w:kern w:val="2"/>
          <w:sz w:val="36"/>
          <w:szCs w:val="36"/>
          <w:lang w:val="en-US" w:eastAsia="zh-CN" w:bidi="ar-SA"/>
        </w:rPr>
        <w:t>移动护理质控表单填报系统</w:t>
      </w:r>
    </w:p>
    <w:p w14:paraId="5D4DBE36">
      <w:pPr>
        <w:spacing w:after="0" w:line="240" w:lineRule="auto"/>
        <w:jc w:val="center"/>
        <w:rPr>
          <w:rFonts w:ascii="方正小标宋简体" w:hAnsi="方正小标宋简体" w:eastAsia="方正小标宋_GBK" w:cs="Times New Roman"/>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采购项目报价表（</w:t>
      </w:r>
      <w:r>
        <w:rPr>
          <w:rFonts w:hint="eastAsia" w:ascii="方正小标宋_GBK" w:hAnsi="方正小标宋_GBK" w:eastAsia="方正小标宋_GBK" w:cs="方正小标宋_GBK"/>
          <w:kern w:val="2"/>
          <w:sz w:val="36"/>
          <w:szCs w:val="36"/>
          <w:lang w:val="en-US" w:eastAsia="zh-CN" w:bidi="ar-SA"/>
        </w:rPr>
        <w:t>第三次</w:t>
      </w:r>
      <w:r>
        <w:rPr>
          <w:rFonts w:hint="eastAsia" w:ascii="方正小标宋_GBK" w:hAnsi="方正小标宋_GBK" w:eastAsia="方正小标宋_GBK" w:cs="方正小标宋_GBK"/>
          <w:kern w:val="2"/>
          <w:sz w:val="36"/>
          <w:szCs w:val="36"/>
          <w:lang w:eastAsia="zh-CN" w:bidi="ar-SA"/>
        </w:rPr>
        <w:t>）</w:t>
      </w:r>
      <w:bookmarkStart w:id="0" w:name="_GoBack"/>
      <w:bookmarkEnd w:id="0"/>
    </w:p>
    <w:p w14:paraId="1B511448">
      <w:pPr>
        <w:spacing w:after="0" w:line="240" w:lineRule="auto"/>
        <w:jc w:val="both"/>
        <w:rPr>
          <w:rFonts w:ascii="Calibri" w:hAnsi="Calibri" w:eastAsia="宋体" w:cs="Times New Roman"/>
          <w:kern w:val="2"/>
          <w:lang w:eastAsia="zh-CN" w:bidi="ar-SA"/>
        </w:rPr>
      </w:pPr>
    </w:p>
    <w:tbl>
      <w:tblPr>
        <w:tblStyle w:val="7"/>
        <w:tblW w:w="9474" w:type="dxa"/>
        <w:jc w:val="center"/>
        <w:tblLayout w:type="fixed"/>
        <w:tblCellMar>
          <w:top w:w="0" w:type="dxa"/>
          <w:left w:w="0" w:type="dxa"/>
          <w:bottom w:w="0" w:type="dxa"/>
          <w:right w:w="0" w:type="dxa"/>
        </w:tblCellMar>
      </w:tblPr>
      <w:tblGrid>
        <w:gridCol w:w="1413"/>
        <w:gridCol w:w="2561"/>
        <w:gridCol w:w="2760"/>
        <w:gridCol w:w="1888"/>
        <w:gridCol w:w="852"/>
      </w:tblGrid>
      <w:tr w14:paraId="5898040B">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0238E6">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553C91A">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EF21D4">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F686CC">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2465D79">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备注</w:t>
            </w:r>
          </w:p>
        </w:tc>
      </w:tr>
      <w:tr w14:paraId="4803EF98">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0E4F4A">
            <w:pPr>
              <w:spacing w:after="0" w:line="240" w:lineRule="auto"/>
              <w:jc w:val="both"/>
              <w:rPr>
                <w:rFonts w:ascii="Calibri" w:hAnsi="Calibri" w:eastAsia="宋体" w:cs="Times New Roman"/>
                <w:kern w:val="2"/>
                <w:lang w:eastAsia="zh-CN" w:bidi="ar-SA"/>
              </w:rPr>
            </w:pPr>
            <w:r>
              <w:rPr>
                <w:rFonts w:hint="eastAsia" w:ascii="Calibri" w:hAnsi="Calibri" w:eastAsia="宋体" w:cs="Times New Roman"/>
                <w:kern w:val="2"/>
                <w:lang w:val="en-US" w:eastAsia="zh-CN" w:bidi="ar-SA"/>
              </w:rPr>
              <w:t>移动护理质控表单填报系统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4C0ABA">
            <w:pPr>
              <w:spacing w:after="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详见建设要求。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5A1D4B">
            <w:pPr>
              <w:spacing w:after="0" w:line="240" w:lineRule="auto"/>
              <w:jc w:val="both"/>
              <w:rPr>
                <w:rFonts w:hint="default" w:ascii="Calibri" w:hAnsi="Calibri" w:eastAsia="宋体" w:cs="Times New Roman"/>
                <w:kern w:val="2"/>
                <w:lang w:val="en-US" w:eastAsia="zh-CN" w:bidi="ar-SA"/>
              </w:rPr>
            </w:pPr>
            <w:r>
              <w:rPr>
                <w:rFonts w:hint="eastAsia" w:ascii="Calibri" w:hAnsi="Calibri" w:eastAsia="宋体" w:cs="Times New Roman"/>
                <w:kern w:val="2"/>
                <w:lang w:val="en-US" w:eastAsia="zh-CN" w:bidi="ar-SA"/>
              </w:rPr>
              <w:t>满足医院移动护理质控等相关使用要求。</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825F33">
            <w:pPr>
              <w:spacing w:after="0" w:line="240" w:lineRule="auto"/>
              <w:jc w:val="both"/>
              <w:rPr>
                <w:rFonts w:ascii="Calibri" w:hAnsi="Calibri" w:eastAsia="宋体" w:cs="Times New Roman"/>
                <w:kern w:val="2"/>
                <w:lang w:eastAsia="zh-CN" w:bidi="ar-SA"/>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91CB77">
            <w:pPr>
              <w:spacing w:after="0" w:line="240" w:lineRule="auto"/>
              <w:jc w:val="both"/>
              <w:rPr>
                <w:rFonts w:ascii="Calibri" w:hAnsi="Calibri" w:eastAsia="宋体" w:cs="Times New Roman"/>
                <w:kern w:val="2"/>
                <w:lang w:eastAsia="zh-CN" w:bidi="ar-SA"/>
              </w:rPr>
            </w:pPr>
          </w:p>
        </w:tc>
      </w:tr>
    </w:tbl>
    <w:p w14:paraId="4125CF79">
      <w:pPr>
        <w:spacing w:after="0" w:line="240" w:lineRule="auto"/>
        <w:ind w:left="708" w:leftChars="295"/>
        <w:jc w:val="both"/>
        <w:rPr>
          <w:rFonts w:ascii="Calibri" w:hAnsi="Calibri" w:eastAsia="宋体" w:cs="Times New Roman"/>
          <w:kern w:val="2"/>
          <w:lang w:eastAsia="zh-CN" w:bidi="ar-SA"/>
        </w:rPr>
      </w:pPr>
    </w:p>
    <w:p w14:paraId="5BAC102C">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报价公司：</w:t>
      </w:r>
    </w:p>
    <w:p w14:paraId="57787330">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联系方式：</w:t>
      </w:r>
    </w:p>
    <w:p w14:paraId="1A573AA6">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是否对需求内容完全响应：</w:t>
      </w:r>
    </w:p>
    <w:p w14:paraId="294AC7EB">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日期：</w:t>
      </w:r>
    </w:p>
    <w:p w14:paraId="2110F75F">
      <w:pPr>
        <w:widowControl/>
        <w:spacing w:after="120" w:line="360" w:lineRule="auto"/>
        <w:ind w:firstLine="720" w:firstLineChars="300"/>
        <w:jc w:val="left"/>
        <w:rPr>
          <w:rFonts w:ascii="Calibri" w:hAnsi="Calibri" w:eastAsia="宋体" w:cs="Times New Roman"/>
          <w:smallCaps/>
          <w:kern w:val="2"/>
          <w:lang w:eastAsia="zh-CN" w:bidi="ar-SA"/>
        </w:rPr>
      </w:pPr>
    </w:p>
    <w:p w14:paraId="3F660346">
      <w:pPr>
        <w:widowControl/>
        <w:spacing w:after="120" w:line="360" w:lineRule="auto"/>
        <w:ind w:firstLine="720" w:firstLineChars="300"/>
        <w:jc w:val="left"/>
        <w:rPr>
          <w:rFonts w:ascii="Calibri" w:hAnsi="Calibri" w:eastAsia="宋体" w:cs="Times New Roman"/>
          <w:smallCaps/>
          <w:kern w:val="2"/>
          <w:lang w:eastAsia="zh-CN" w:bidi="ar-SA"/>
        </w:rPr>
      </w:pPr>
    </w:p>
    <w:p w14:paraId="47B068AE">
      <w:pPr>
        <w:spacing w:after="0" w:line="240" w:lineRule="auto"/>
        <w:jc w:val="both"/>
        <w:rPr>
          <w:rFonts w:ascii="Calibri" w:hAnsi="Calibri" w:eastAsia="宋体" w:cs="Times New Roman"/>
          <w:kern w:val="2"/>
          <w:lang w:eastAsia="zh-CN" w:bidi="ar-SA"/>
        </w:rPr>
      </w:pPr>
    </w:p>
    <w:p w14:paraId="29A2192C">
      <w:pPr>
        <w:spacing w:after="0" w:line="240" w:lineRule="auto"/>
        <w:jc w:val="both"/>
        <w:rPr>
          <w:rFonts w:ascii="Calibri" w:hAnsi="Calibri" w:eastAsia="宋体" w:cs="Times New Roman"/>
          <w:kern w:val="2"/>
          <w:lang w:eastAsia="zh-CN" w:bidi="ar-SA"/>
        </w:rPr>
      </w:pPr>
      <w:r>
        <w:rPr>
          <w:rFonts w:ascii="Calibri" w:hAnsi="Calibri" w:eastAsia="宋体" w:cs="Times New Roman"/>
          <w:kern w:val="2"/>
          <w:lang w:eastAsia="zh-CN" w:bidi="ar-SA"/>
        </w:rPr>
        <w:br w:type="page"/>
      </w:r>
    </w:p>
    <w:p w14:paraId="493D5878">
      <w:pPr>
        <w:spacing w:after="0" w:line="240" w:lineRule="auto"/>
        <w:jc w:val="center"/>
        <w:rPr>
          <w:rFonts w:ascii="方正小标宋_GBK" w:hAnsi="方正小标宋_GBK" w:eastAsia="方正小标宋_GBK" w:cs="方正小标宋_GBK"/>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成都市第二人民医院</w:t>
      </w:r>
      <w:r>
        <w:rPr>
          <w:rFonts w:hint="eastAsia" w:ascii="方正小标宋_GBK" w:hAnsi="方正小标宋_GBK" w:eastAsia="方正小标宋_GBK" w:cs="方正小标宋_GBK"/>
          <w:kern w:val="2"/>
          <w:sz w:val="36"/>
          <w:szCs w:val="36"/>
          <w:lang w:val="en-US" w:eastAsia="zh-CN" w:bidi="ar-SA"/>
        </w:rPr>
        <w:t>移动护理质控表单填报系统</w:t>
      </w:r>
    </w:p>
    <w:p w14:paraId="10A58816">
      <w:pPr>
        <w:spacing w:after="0" w:line="240" w:lineRule="auto"/>
        <w:jc w:val="center"/>
        <w:rPr>
          <w:rFonts w:ascii="方正小标宋简体" w:hAnsi="方正小标宋简体" w:eastAsia="方正小标宋_GBK" w:cs="Times New Roman"/>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采购项目建设方案</w:t>
      </w:r>
    </w:p>
    <w:p w14:paraId="03D21765">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（模板）</w:t>
      </w:r>
    </w:p>
    <w:p w14:paraId="0C1F99C5">
      <w:pPr>
        <w:spacing w:after="0" w:line="240" w:lineRule="auto"/>
        <w:jc w:val="both"/>
        <w:rPr>
          <w:rFonts w:ascii="Calibri" w:hAnsi="Calibri" w:eastAsia="宋体" w:cs="Times New Roman"/>
          <w:kern w:val="2"/>
          <w:lang w:eastAsia="zh-CN" w:bidi="ar-SA"/>
        </w:rPr>
      </w:pPr>
    </w:p>
    <w:p w14:paraId="11736B8F">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需求xxx</w:t>
      </w:r>
    </w:p>
    <w:p w14:paraId="3AAA0D69">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1．需求xxx</w:t>
      </w:r>
    </w:p>
    <w:p w14:paraId="21CA2711">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回复：（是/否完全响应）</w:t>
      </w:r>
    </w:p>
    <w:p w14:paraId="376969E3">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具体方案：</w:t>
      </w:r>
    </w:p>
    <w:p w14:paraId="165DE5EB">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2.需求xxx</w:t>
      </w:r>
    </w:p>
    <w:p w14:paraId="6C153053">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回复：（是/否完全响应）</w:t>
      </w:r>
    </w:p>
    <w:p w14:paraId="2D6231B4">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具体方案：</w:t>
      </w:r>
    </w:p>
    <w:p w14:paraId="161C6ED7">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3.需求xxx</w:t>
      </w:r>
    </w:p>
    <w:p w14:paraId="16AE86AB">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回复：（是/否完全响应）</w:t>
      </w:r>
    </w:p>
    <w:p w14:paraId="2D19BCE7">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具体方案：</w:t>
      </w:r>
    </w:p>
    <w:p w14:paraId="4E465531">
      <w:pPr>
        <w:rPr>
          <w:color w:val="auto"/>
          <w:lang w:eastAsia="zh-CN"/>
        </w:rPr>
      </w:pPr>
      <w:r>
        <w:rPr>
          <w:rFonts w:ascii="仿宋" w:hAnsi="仿宋" w:eastAsia="仿宋" w:cs="Times New Roman"/>
          <w:kern w:val="0"/>
          <w:sz w:val="28"/>
          <w:szCs w:val="28"/>
          <w:lang w:eastAsia="zh-CN" w:bidi="ar-SA"/>
        </w:rPr>
        <w:t>二、其它</w:t>
      </w:r>
    </w:p>
    <w:p w14:paraId="51BE9023">
      <w:pPr>
        <w:jc w:val="both"/>
        <w:rPr>
          <w:rFonts w:hint="eastAsia" w:ascii="方正仿宋_GBK" w:hAnsi="方正仿宋_GBK" w:eastAsia="方正仿宋_GBK" w:cs="方正仿宋_GBK"/>
          <w:color w:val="auto"/>
          <w:kern w:val="2"/>
          <w:highlight w:val="none"/>
          <w:lang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1A781B5-BC81-42CF-9ABC-BB3D81B5C714}"/>
  </w:font>
  <w:font w:name="方正小标宋_GBK">
    <w:panose1 w:val="03000509000000000000"/>
    <w:charset w:val="86"/>
    <w:family w:val="script"/>
    <w:pitch w:val="default"/>
    <w:sig w:usb0="00000001" w:usb1="080E0000" w:usb2="00000000" w:usb3="00000000" w:csb0="00040000" w:csb1="00000000"/>
    <w:embedRegular r:id="rId2" w:fontKey="{5173C69D-822F-4502-8F04-398F1C3EE411}"/>
  </w:font>
  <w:font w:name="方正仿宋_GBK">
    <w:panose1 w:val="03000509000000000000"/>
    <w:charset w:val="86"/>
    <w:family w:val="script"/>
    <w:pitch w:val="default"/>
    <w:sig w:usb0="00000001" w:usb1="080E0000" w:usb2="00000000" w:usb3="00000000" w:csb0="00040000" w:csb1="00000000"/>
    <w:embedRegular r:id="rId3" w:fontKey="{617BA059-48C6-4E48-A474-7A18D4F997DB}"/>
  </w:font>
  <w:font w:name="MS Gothic">
    <w:panose1 w:val="020B0609070205080204"/>
    <w:charset w:val="80"/>
    <w:family w:val="modern"/>
    <w:pitch w:val="default"/>
    <w:sig w:usb0="E00002FF" w:usb1="6AC7FDFB" w:usb2="08000012" w:usb3="00000000" w:csb0="4002009F" w:csb1="DFD70000"/>
    <w:embedRegular r:id="rId4" w:fontKey="{1D6C8ADC-6910-4F44-972F-E28ACA579A65}"/>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3021BFB6-FF28-4AAD-A7DC-4E81C8CBD5CC}"/>
  </w:font>
  <w:font w:name="仿宋_GB2312">
    <w:altName w:val="仿宋"/>
    <w:panose1 w:val="00000000000000000000"/>
    <w:charset w:val="86"/>
    <w:family w:val="modern"/>
    <w:pitch w:val="default"/>
    <w:sig w:usb0="00000000" w:usb1="00000000" w:usb2="00000010" w:usb3="00000000" w:csb0="00040000" w:csb1="00000000"/>
    <w:embedRegular r:id="rId6" w:fontKey="{ED7CC3D3-1BF7-40EE-939C-8615EA51F325}"/>
  </w:font>
  <w:font w:name="方正小标宋简体">
    <w:panose1 w:val="02000000000000000000"/>
    <w:charset w:val="86"/>
    <w:family w:val="auto"/>
    <w:pitch w:val="default"/>
    <w:sig w:usb0="00000001" w:usb1="08000000" w:usb2="00000000" w:usb3="00000000" w:csb0="00040000" w:csb1="00000000"/>
    <w:embedRegular r:id="rId7" w:fontKey="{03BBE3B4-C760-4E3F-9BF9-5909C206F6E6}"/>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27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CB46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3CB46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75"/>
    <w:rsid w:val="0051079E"/>
    <w:rsid w:val="006157CA"/>
    <w:rsid w:val="00662475"/>
    <w:rsid w:val="00957426"/>
    <w:rsid w:val="00965677"/>
    <w:rsid w:val="00A00000"/>
    <w:rsid w:val="00A11A65"/>
    <w:rsid w:val="00B51E48"/>
    <w:rsid w:val="00B54BD2"/>
    <w:rsid w:val="00CA682F"/>
    <w:rsid w:val="00D7534D"/>
    <w:rsid w:val="00D8711F"/>
    <w:rsid w:val="00DA13E7"/>
    <w:rsid w:val="00EE2098"/>
    <w:rsid w:val="03F45FE6"/>
    <w:rsid w:val="07565116"/>
    <w:rsid w:val="09076D6E"/>
    <w:rsid w:val="0A0E146D"/>
    <w:rsid w:val="0C840A1A"/>
    <w:rsid w:val="0F56503F"/>
    <w:rsid w:val="1F9C7D70"/>
    <w:rsid w:val="23DE17DC"/>
    <w:rsid w:val="27CC115F"/>
    <w:rsid w:val="291F193C"/>
    <w:rsid w:val="2DD81B74"/>
    <w:rsid w:val="2EA86E48"/>
    <w:rsid w:val="2F2E27F9"/>
    <w:rsid w:val="30AC692E"/>
    <w:rsid w:val="37EB0CF3"/>
    <w:rsid w:val="3CB335B1"/>
    <w:rsid w:val="3F93536F"/>
    <w:rsid w:val="425E756F"/>
    <w:rsid w:val="44646F85"/>
    <w:rsid w:val="47257B33"/>
    <w:rsid w:val="4819662E"/>
    <w:rsid w:val="489B3E11"/>
    <w:rsid w:val="50DE3113"/>
    <w:rsid w:val="52CB0DE9"/>
    <w:rsid w:val="5657151C"/>
    <w:rsid w:val="5B0319C1"/>
    <w:rsid w:val="5BB53E3D"/>
    <w:rsid w:val="5BE866CB"/>
    <w:rsid w:val="6055781B"/>
    <w:rsid w:val="67572905"/>
    <w:rsid w:val="6AAF6507"/>
    <w:rsid w:val="760F10D7"/>
    <w:rsid w:val="77DE78FD"/>
    <w:rsid w:val="7F84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6949</Words>
  <Characters>7963</Characters>
  <Lines>87</Lines>
  <Paragraphs>24</Paragraphs>
  <TotalTime>0</TotalTime>
  <ScaleCrop>false</ScaleCrop>
  <LinksUpToDate>false</LinksUpToDate>
  <CharactersWithSpaces>8178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2026-01-22T14:53:00Z</dcterms:created>
  <dc:creator>Administrator</dc:creator>
  <cp:lastModifiedBy>陈柯岚</cp:lastModifiedBy>
  <dcterms:modified xsi:type="dcterms:W3CDTF">2026-06-01T03:03:55Z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eyJoZGlkIjoiNzFlMjMwZGJkMDk0NjRmNTA4MmJkNjU5M2Y3ZjRhZmEiLCJ1c2VySWQiOiIxMDEwNTk2NjIzIn0=</vt:lpwstr>
  </property>
  <property fmtid="{D5CDD505-2E9C-101B-9397-08002B2CF9AE}" pid="4" name="ICV">
    <vt:lpwstr>54AD29D895B0427EBD96E61F54D92911_13</vt:lpwstr>
  </property>
</Properties>
</file>