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6F3F">
      <w:pPr>
        <w:pStyle w:val="2"/>
        <w:spacing w:before="60" w:after="60" w:line="640" w:lineRule="exact"/>
        <w:jc w:val="center"/>
        <w:rPr>
          <w:rFonts w:ascii="宋体" w:hAnsi="宋体" w:eastAsia="宋体" w:cs="宋体"/>
          <w:color w:val="333333"/>
        </w:rPr>
      </w:pPr>
      <w:r>
        <w:rPr>
          <w:rFonts w:ascii="宋体" w:hAnsi="宋体" w:eastAsia="宋体" w:cs="宋体"/>
          <w:color w:val="333333"/>
        </w:rPr>
        <w:t>HRP系统开发服务项目</w:t>
      </w:r>
    </w:p>
    <w:p w14:paraId="313E1440">
      <w:pPr>
        <w:pStyle w:val="2"/>
        <w:spacing w:before="60" w:after="60" w:line="64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kern w:val="36"/>
        </w:rPr>
      </w:pPr>
      <w:r>
        <w:rPr>
          <w:rFonts w:hint="eastAsia" w:ascii="宋体" w:hAnsi="宋体" w:eastAsia="宋体" w:cs="宋体"/>
          <w:color w:val="333333"/>
          <w:lang w:val="en-US" w:eastAsia="zh-CN"/>
        </w:rPr>
        <w:t>部分</w:t>
      </w:r>
      <w:r>
        <w:rPr>
          <w:rFonts w:ascii="宋体" w:hAnsi="宋体" w:eastAsia="宋体" w:cs="宋体"/>
          <w:color w:val="333333"/>
        </w:rPr>
        <w:t>配套服务器</w:t>
      </w:r>
      <w:r>
        <w:rPr>
          <w:rFonts w:hint="eastAsia" w:ascii="宋体" w:hAnsi="宋体" w:eastAsia="宋体" w:cs="宋体"/>
          <w:color w:val="333333"/>
        </w:rPr>
        <w:t>建设需求</w:t>
      </w:r>
    </w:p>
    <w:p w14:paraId="4B36BBB4">
      <w:pPr>
        <w:pStyle w:val="19"/>
        <w:spacing w:before="0" w:beforeAutospacing="0" w:after="0" w:afterAutospacing="0"/>
      </w:pPr>
      <w:r>
        <w:rPr>
          <w:rFonts w:hint="eastAsia" w:ascii="华文仿宋" w:hAnsi="华文仿宋" w:eastAsia="华文仿宋"/>
          <w:b/>
          <w:bCs/>
          <w:color w:val="000000"/>
          <w:sz w:val="36"/>
          <w:szCs w:val="36"/>
        </w:rPr>
        <w:t> </w:t>
      </w:r>
    </w:p>
    <w:p w14:paraId="64C328F3">
      <w:pPr>
        <w:pStyle w:val="19"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ascii="PingFang SC" w:hAnsi="PingFang SC" w:eastAsia="PingFang SC"/>
          <w:color w:val="000000"/>
        </w:rPr>
      </w:pPr>
      <w:r>
        <w:rPr>
          <w:rFonts w:hint="default" w:ascii="方正楷体_GBK" w:hAnsi="方正楷体_GBK" w:eastAsia="方正楷体_GBK" w:cs="方正楷体_GBK"/>
          <w:b/>
          <w:color w:val="000000"/>
          <w:kern w:val="0"/>
          <w:sz w:val="32"/>
          <w:szCs w:val="24"/>
          <w:lang w:val="en-US" w:eastAsia="zh-CN" w:bidi="ar-SA"/>
        </w:rPr>
        <w:t>一、</w:t>
      </w: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服务器参数要求</w:t>
      </w:r>
      <w:r>
        <w:rPr>
          <w:rFonts w:hint="eastAsia" w:ascii="PingFang SC" w:hAnsi="PingFang SC" w:eastAsia="PingFang SC"/>
          <w:color w:val="000000"/>
        </w:rPr>
        <w:t xml:space="preserve"> </w:t>
      </w:r>
    </w:p>
    <w:p w14:paraId="41ED309B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bookmarkStart w:id="0" w:name="_Hlk148434169"/>
    </w:p>
    <w:p w14:paraId="4B7D3FC1">
      <w:pPr>
        <w:pStyle w:val="22"/>
        <w:jc w:val="both"/>
        <w:rPr>
          <w:rFonts w:hint="default"/>
          <w:b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）</w:t>
      </w:r>
      <w:r>
        <w:rPr>
          <w:rFonts w:ascii="仿宋_GB2312" w:hAnsi="仿宋_GB2312" w:eastAsia="仿宋_GB2312" w:cs="仿宋_GB2312"/>
          <w:b/>
          <w:color w:val="000000"/>
          <w:sz w:val="24"/>
        </w:rPr>
        <w:t>HRP系统开发服务项目配套服务器-应用服务器</w:t>
      </w:r>
      <w:r>
        <w:rPr>
          <w:rFonts w:ascii="仿宋_GB2312" w:hAnsi="仿宋_GB2312" w:eastAsia="仿宋_GB2312" w:cs="仿宋_GB2312"/>
          <w:b/>
          <w:color w:val="000000"/>
          <w:sz w:val="24"/>
          <w:lang w:eastAsia="zh-CN"/>
        </w:rPr>
        <w:t>1台</w:t>
      </w:r>
    </w:p>
    <w:p w14:paraId="0D52FB33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1、CPU：双处理器，单颗≥24 核，≥48 线程，主频≥2.6GHz。在响应文件中载明响应产品的CPU信息，包括CPU型号、物理核心数、主频、末级缓存容量、线程数、热设计功耗及支持内存的最高速率、通道数和位宽。</w:t>
      </w:r>
    </w:p>
    <w:p w14:paraId="183F1BCB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2、内存：≥8×32GB DDR4-3200。</w:t>
      </w:r>
    </w:p>
    <w:p w14:paraId="7AF0E7B5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3、存储：①系统盘：2×960GB SATA-3 SSD。②数据盘：≥2×1TB NVMe U.2 SSD。③RAID 卡：8口、2GB缓存、12Gb通道，支持 RAID 0/1/5/6/10。</w:t>
      </w:r>
    </w:p>
    <w:p w14:paraId="7FADAEBB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4、网络：≥4×千兆+2×万兆多模光口（含光模块与跳线）。</w:t>
      </w:r>
    </w:p>
    <w:p w14:paraId="6F6B21C0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5、电源：≥2000W（2+2）冗余电源。</w:t>
      </w:r>
    </w:p>
    <w:p w14:paraId="6556088D">
      <w:pPr>
        <w:pStyle w:val="22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6、CPU和操作系统等关键部件应当符合安全可靠测评要求。至少支持鲲鹏、飞腾、海光的CPU架构。</w:t>
      </w:r>
    </w:p>
    <w:p w14:paraId="438B4E96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</w:r>
    </w:p>
    <w:p w14:paraId="01315CE2">
      <w:pPr>
        <w:pStyle w:val="22"/>
        <w:jc w:val="both"/>
        <w:rPr>
          <w:rFonts w:hint="default"/>
          <w:b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24"/>
          <w:lang w:eastAsia="zh-CN"/>
        </w:rPr>
        <w:t>）</w:t>
      </w:r>
      <w:r>
        <w:rPr>
          <w:rFonts w:ascii="仿宋_GB2312" w:hAnsi="仿宋_GB2312" w:eastAsia="仿宋_GB2312" w:cs="仿宋_GB2312"/>
          <w:b/>
          <w:color w:val="000000"/>
          <w:sz w:val="24"/>
        </w:rPr>
        <w:t>HRP系统开发服务项目配套服务器-数据服务器</w:t>
      </w:r>
      <w:r>
        <w:rPr>
          <w:rFonts w:ascii="仿宋_GB2312" w:hAnsi="仿宋_GB2312" w:eastAsia="仿宋_GB2312" w:cs="仿宋_GB2312"/>
          <w:b/>
          <w:color w:val="000000"/>
          <w:sz w:val="24"/>
          <w:lang w:eastAsia="zh-CN"/>
        </w:rPr>
        <w:t>1台</w:t>
      </w:r>
    </w:p>
    <w:p w14:paraId="3B66405C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1、CPU：双处理器，单颗≥48 核，≥96 线程，主频≥2.6GHz。在响应文件中载明响应产品的CPU信息，包括CPU型号、物理核心数、主频、末级缓存容量、线程数、热设计功耗及支持内存的最高速率、通道数和位宽。</w:t>
      </w:r>
    </w:p>
    <w:p w14:paraId="62E154DD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2、内存：≥8×64GB DDR4-3200。</w:t>
      </w:r>
    </w:p>
    <w:p w14:paraId="10F0BC4B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3、存储：①系统盘：2×960GB SATA-3 SSD。②数据盘：2×1.92TB NVMe U.2 SSD。③RAID 卡：8口、2GB 缓存、支持RAID 0/1/5/6/10。</w:t>
      </w:r>
    </w:p>
    <w:p w14:paraId="0390D4B3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4、网络：4×千兆+2×万兆多模光口（含光模块与跳线）。</w:t>
      </w:r>
    </w:p>
    <w:p w14:paraId="4777EBC9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5、电源：≥2000W（2+2）冗余电源。</w:t>
      </w:r>
    </w:p>
    <w:p w14:paraId="795757DF">
      <w:pPr>
        <w:pStyle w:val="22"/>
        <w:jc w:val="both"/>
        <w:rPr>
          <w:rFonts w:hint="default"/>
        </w:rPr>
      </w:pPr>
      <w:r>
        <w:rPr>
          <w:rFonts w:ascii="仿宋_GB2312" w:hAnsi="仿宋_GB2312" w:eastAsia="仿宋_GB2312" w:cs="仿宋_GB2312"/>
          <w:color w:val="000000"/>
          <w:sz w:val="24"/>
        </w:rPr>
        <w:t>6、CPU和操作系统等关键部件应当符合安全可靠测评要求。至少支持鲲鹏、飞腾、海光的CPU架构。</w:t>
      </w:r>
    </w:p>
    <w:p w14:paraId="17568D12">
      <w:pPr>
        <w:pStyle w:val="22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ascii="仿宋_GB2312" w:hAnsi="仿宋_GB2312" w:eastAsia="仿宋_GB2312" w:cs="仿宋_GB2312"/>
          <w:color w:val="000000"/>
          <w:sz w:val="24"/>
        </w:rPr>
        <w:t>7、除以上的技术参数与性能指标外，响应产品还应满足《财政部 工业和信息化部关于印发&lt;通用服务器政府采购需求标准（2023年版）&gt;的通知》（财库〔2023〕33号）的附件“通用服务器政府采购需求标准（2023年版）”中全部加*指标要求。</w:t>
      </w:r>
    </w:p>
    <w:p w14:paraId="10FF53C6">
      <w:pPr>
        <w:pStyle w:val="19"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hint="default" w:ascii="方正楷体_GBK" w:hAnsi="方正楷体_GBK" w:eastAsia="方正楷体_GBK" w:cs="方正楷体_GBK"/>
          <w:b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/>
          <w:color w:val="000000"/>
          <w:kern w:val="0"/>
          <w:sz w:val="32"/>
          <w:szCs w:val="24"/>
          <w:lang w:val="en-US" w:eastAsia="zh-CN" w:bidi="ar-SA"/>
        </w:rPr>
        <w:t>二、其他要求：</w:t>
      </w:r>
    </w:p>
    <w:p w14:paraId="7FE4A8E5">
      <w:pPr>
        <w:pStyle w:val="19"/>
        <w:numPr>
          <w:ilvl w:val="0"/>
          <w:numId w:val="0"/>
        </w:numPr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0"/>
          <w:lang w:val="en-US" w:eastAsia="zh-CN" w:bidi="ar-SA"/>
        </w:rPr>
        <w:t>1、本项目不接受联合体响应。</w:t>
      </w:r>
    </w:p>
    <w:p w14:paraId="3F5E60ED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2、采购内容中的所有标的，供应商必须在报价表中载明响应报价、产地、品牌、规格型号、制造商、单价。</w:t>
      </w:r>
    </w:p>
    <w:p w14:paraId="458CFEFD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3、供应商为本项目提供的所有响应产品均为非进口产品。（说明：供应商在响应文件中响应。） </w:t>
      </w:r>
    </w:p>
    <w:p w14:paraId="3078731A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4、供应商为本项目提供的所有产品、辅材中属于《国家强制性产品认证目录》范围内产品的，均应具有国家确定的认证机构出具的有效强制性产品认证证书。（说明：供应商在响应文件中响应。）</w:t>
      </w:r>
    </w:p>
    <w:p w14:paraId="4AD1B41F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5、架构：CPU、操作系统应与所配套的虚拟化软件及GPU驱动（产品及版本）兼容，支持稳定运行。系统支持国产数据库产品的部署与运行，至少包含KingbaseES V8，并具备良好的兼容性与稳定性。支持国密算法与安全登录。（说明：供应商在响应文件中响应。）</w:t>
      </w:r>
    </w:p>
    <w:p w14:paraId="10361E12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6、统一管理：支持商用开源方案或国产平台（如 Sealos、Harvester 等）实现统一管理。提供可视化 Web 控制台。支持虚拟化与容器化资源管理。支持虚拟机创建、容器编排、资源调度。支持性能监控、告警与日志分析。支持多租户隔离、角色权限、资源可视化、运行健康评分。满足医院集中管理与持续运维要求。（说明：供应商在响应文件中响应。）</w:t>
      </w:r>
    </w:p>
    <w:p w14:paraId="38671C57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7、分布式存储：至少支持 Ceph架构。具备数据冗余、热迁移、快照、副本机制。支持未来新增同等性能服务器节点扩展。（说明：供应商在响应文件中响应。） 8、GPU 虚拟化：支持GPU虚拟化与并行计算能力，支持单卡多实例或多任务并行运行。（说明：供应商在响应文件中响应。）</w:t>
      </w:r>
    </w:p>
    <w:p w14:paraId="735A1EEB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9、安全与合规：符合最新要求GB/T 22239 等保 2.0 三级标准；GB/T 25070 云计算服务安全要求；GB/T 31167 私有云技术架构《网络安全法》《数据安全法》《个人信息保护法》；医疗行业标准，如《电子病历基本架构与数据标准》（WS 445-2022）、《医院信息平台构建规范》；建设单位须配合医院完成等保三级测评，包括对测评中发现问题和风险的处置、安全加固，渗透测试和整改。处置安全问题和风险，渗透测试和整改产生的费用包含在报价中。（说明：供应商在响应文件中响应。）</w:t>
      </w:r>
    </w:p>
    <w:p w14:paraId="3A0A6388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 xml:space="preserve"> 10、项目验收阶段厂商须演示：①超融合集群创建、节点注册、资源调度可扩展。②虚拟机与容器创建、启动、迁移。③GPU 加速卡识别与驱动加载。④通用加速工具输出（设备识别、算力状态等）。⑤加速计算性能测试（含 FP16/FP32、并行、多任务调度）。⑥驱动与计算框架兼容性报告：提供 GPU 驱动及计算加速运行环境的兼容性报告，支持GPU 计算框架或等效计算环境，满足通用并行计算与AI加速应用需求。（说明：供应商在响应文件中响应。） </w:t>
      </w:r>
    </w:p>
    <w:p w14:paraId="36FCFDC6">
      <w:pPr>
        <w:pStyle w:val="22"/>
        <w:rPr>
          <w:rFonts w:hint="default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11、服务器厂商验收表：①部署效率：设备上架、满足OS、HCI与GPU环境部署，启动后1个月内完成考核，考核周期阶段性。②系统兼容：满足配套的麒麟/UOS等任意国产信创系统稳定运行，达标考核，考核周期阶段性。③GPU驱动：GPU驱动安装完整测试报告，通过考核，考核周期一次性。④性能达标:CPU、内存、I/O测试合格,达标考核，考核周期阶段性。⑤安全与合规：等保2.0三级，达标考核，考核周期年度。⑥培训交付：≥2次培训+文档齐全，达标考核，考核周期阶段性。⑦稳定运行：年度系统稳定率，达标考核，考核周期年度。⑧运维报告：季度巡检、日志分析，达标考核，考核周期季度。（说明：供应商在响应文件中响应。）</w:t>
      </w:r>
    </w:p>
    <w:bookmarkEnd w:id="0"/>
    <w:p w14:paraId="4FBB7710">
      <w:pPr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ascii="Calibri" w:hAnsi="Calibri" w:eastAsia="宋体" w:cs="Times New Roman"/>
          <w:smallCaps/>
          <w:sz w:val="24"/>
          <w:szCs w:val="24"/>
        </w:rPr>
        <w:br w:type="page"/>
      </w:r>
    </w:p>
    <w:p w14:paraId="7197902E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tbl>
      <w:tblPr>
        <w:tblStyle w:val="1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7615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06A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厂商基本信息表</w:t>
            </w:r>
          </w:p>
        </w:tc>
      </w:tr>
      <w:tr w14:paraId="7458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CB74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BA0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  <w:p w14:paraId="319F9D97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1.全国情况：</w:t>
            </w:r>
          </w:p>
          <w:p w14:paraId="04EC219B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2.本公司情况：</w:t>
            </w:r>
          </w:p>
        </w:tc>
      </w:tr>
      <w:tr w14:paraId="0024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E8A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343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74C6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4A3C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5F37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文字描述</w:t>
            </w:r>
          </w:p>
        </w:tc>
      </w:tr>
      <w:tr w14:paraId="2403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9390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96A3">
            <w:pPr>
              <w:spacing w:after="156" w:afterLine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注：“是”打√</w:t>
            </w:r>
          </w:p>
        </w:tc>
      </w:tr>
    </w:tbl>
    <w:p w14:paraId="4CA9ADB3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</w:p>
    <w:p w14:paraId="45EADB22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4"/>
          <w:szCs w:val="24"/>
        </w:rPr>
        <w:t>厂家（商）：盖公章</w:t>
      </w:r>
    </w:p>
    <w:p w14:paraId="326F15F8">
      <w:pPr>
        <w:spacing w:after="156" w:afterLines="50"/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Times New Roman"/>
          <w:b/>
          <w:sz w:val="28"/>
          <w:szCs w:val="24"/>
        </w:rPr>
        <w:t>日期：   年   月   日</w:t>
      </w:r>
    </w:p>
    <w:p w14:paraId="5B9FC198">
      <w:pPr>
        <w:rPr>
          <w:rFonts w:ascii="Calibri" w:hAnsi="Calibri" w:eastAsia="宋体" w:cs="Times New Roman"/>
          <w:sz w:val="24"/>
          <w:szCs w:val="24"/>
        </w:rPr>
      </w:pPr>
    </w:p>
    <w:p w14:paraId="6E308060">
      <w:pPr>
        <w:spacing w:after="156" w:afterLines="5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4103E536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HRP系统开发服务项目</w:t>
      </w:r>
    </w:p>
    <w:p w14:paraId="466FB5BB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部分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配套服务器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采购项目报价表</w:t>
      </w:r>
    </w:p>
    <w:p w14:paraId="4CB62BB9">
      <w:pPr>
        <w:rPr>
          <w:rFonts w:ascii="Calibri" w:hAnsi="Calibri" w:eastAsia="宋体" w:cs="Times New Roman"/>
          <w:sz w:val="24"/>
          <w:szCs w:val="24"/>
        </w:rPr>
      </w:pPr>
    </w:p>
    <w:tbl>
      <w:tblPr>
        <w:tblStyle w:val="13"/>
        <w:tblW w:w="94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2561"/>
        <w:gridCol w:w="2760"/>
        <w:gridCol w:w="1888"/>
        <w:gridCol w:w="852"/>
      </w:tblGrid>
      <w:tr w14:paraId="3AE42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AD34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2226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内容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D251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用途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4B8F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报价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9386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备注</w:t>
            </w:r>
          </w:p>
        </w:tc>
      </w:tr>
      <w:tr w14:paraId="1835D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63A43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HRP系统开发服务项目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部分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配套服务器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28AC7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详见建设需求。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D203C">
            <w:pP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为搭建适配HRP系统运行的硬件环境，构建可扩展、易管理的超融合架构，确保系统功能完整落地，支撑核心业务运行、数据存储与计算等需求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B38D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19644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共计两台服务器，请分项报价。</w:t>
            </w:r>
          </w:p>
        </w:tc>
      </w:tr>
    </w:tbl>
    <w:p w14:paraId="44E8FB92">
      <w:pPr>
        <w:ind w:left="619" w:leftChars="295"/>
        <w:rPr>
          <w:rFonts w:ascii="Calibri" w:hAnsi="Calibri" w:eastAsia="宋体" w:cs="Times New Roman"/>
          <w:sz w:val="24"/>
          <w:szCs w:val="24"/>
        </w:rPr>
      </w:pPr>
    </w:p>
    <w:p w14:paraId="390F60D2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报价公司：</w:t>
      </w:r>
    </w:p>
    <w:p w14:paraId="293F562E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联系方式：</w:t>
      </w:r>
    </w:p>
    <w:p w14:paraId="092FA9A8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是否对需求内容完全响应：</w:t>
      </w:r>
    </w:p>
    <w:p w14:paraId="07B9108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  <w:r>
        <w:rPr>
          <w:rFonts w:hint="eastAsia" w:ascii="Calibri" w:hAnsi="Calibri" w:eastAsia="宋体" w:cs="Times New Roman"/>
          <w:smallCaps/>
          <w:sz w:val="24"/>
          <w:szCs w:val="24"/>
        </w:rPr>
        <w:t>日期：</w:t>
      </w:r>
    </w:p>
    <w:p w14:paraId="3E9AA220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01D928CF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1906F940">
      <w:pPr>
        <w:rPr>
          <w:rFonts w:ascii="Calibri" w:hAnsi="Calibri" w:eastAsia="宋体" w:cs="Times New Roman"/>
          <w:sz w:val="24"/>
          <w:szCs w:val="24"/>
        </w:rPr>
      </w:pPr>
    </w:p>
    <w:p w14:paraId="7B14E8FB">
      <w:pPr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br w:type="page"/>
      </w:r>
    </w:p>
    <w:p w14:paraId="3B1AB017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HRP系统开发服务项目</w:t>
      </w:r>
    </w:p>
    <w:p w14:paraId="5F33C18C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部分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配套服务器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采购项目建设方案</w:t>
      </w:r>
    </w:p>
    <w:p w14:paraId="5F286CA4">
      <w:pPr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（模板）</w:t>
      </w:r>
    </w:p>
    <w:p w14:paraId="1B4400C4">
      <w:pPr>
        <w:rPr>
          <w:rFonts w:ascii="Calibri" w:hAnsi="Calibri" w:eastAsia="宋体" w:cs="Times New Roman"/>
          <w:sz w:val="24"/>
          <w:szCs w:val="24"/>
        </w:rPr>
      </w:pPr>
    </w:p>
    <w:p w14:paraId="53C82D53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3E52930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0F0CDAAB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063C0AF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6D799E1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398513E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1B52E3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8119ED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01FAD7A8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9A34F2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5AEFD82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2124A8AF">
      <w:pPr>
        <w:ind w:firstLine="420" w:firstLineChars="200"/>
        <w:jc w:val="left"/>
        <w:rPr>
          <w:rFonts w:ascii="宋体" w:hAnsi="宋体" w:eastAsia="宋体" w:cs="宋体"/>
          <w:szCs w:val="21"/>
        </w:rPr>
      </w:pPr>
    </w:p>
    <w:p w14:paraId="1E30B51A">
      <w:pPr>
        <w:rPr>
          <w:rFonts w:ascii="Times New Roman" w:hAnsi="Times New Roman" w:eastAsia="宋体" w:cs="Times New Roman"/>
          <w:color w:val="993300"/>
          <w:sz w:val="24"/>
        </w:rPr>
      </w:pPr>
    </w:p>
    <w:p w14:paraId="7332F07C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531CF410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4CBDD1B6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16264236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2EC3B2B6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  <w:szCs w:val="24"/>
        </w:rPr>
      </w:pPr>
    </w:p>
    <w:p w14:paraId="2434EA2B">
      <w:pPr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A38D8F-77C9-4C8D-8A81-468B9179069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AF063C5-4709-456A-A21E-C8E0CCB4F4B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9EBC3CD-DBAE-4D2F-88B1-43F637DCBF7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CB7E931-02B5-42EC-8F07-B19FF1ADBDD2}"/>
  </w:font>
  <w:font w:name="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  <w:embedRegular r:id="rId5" w:fontKey="{DCCA5CAA-112A-463C-BD5F-04AC0DBE9A79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05F50C0-1099-4105-9707-F635582E5051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490EDB1-A96D-4D20-AE2F-EBF118B5CAE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EE85F5A3-A3CD-4291-AE9C-C671C049CC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B10F9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AF59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AF59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7D41"/>
    <w:rsid w:val="000D1D27"/>
    <w:rsid w:val="000D2F93"/>
    <w:rsid w:val="000E7479"/>
    <w:rsid w:val="00101CEC"/>
    <w:rsid w:val="001212DC"/>
    <w:rsid w:val="00156D70"/>
    <w:rsid w:val="001E7106"/>
    <w:rsid w:val="002033AB"/>
    <w:rsid w:val="002505FA"/>
    <w:rsid w:val="0025315D"/>
    <w:rsid w:val="002616F4"/>
    <w:rsid w:val="003241BC"/>
    <w:rsid w:val="00332508"/>
    <w:rsid w:val="00361DF5"/>
    <w:rsid w:val="00377EB3"/>
    <w:rsid w:val="003E3A62"/>
    <w:rsid w:val="00437F3C"/>
    <w:rsid w:val="004716C4"/>
    <w:rsid w:val="00484014"/>
    <w:rsid w:val="004959EC"/>
    <w:rsid w:val="004D6118"/>
    <w:rsid w:val="004E029A"/>
    <w:rsid w:val="004E79B7"/>
    <w:rsid w:val="00562C6E"/>
    <w:rsid w:val="00567D8A"/>
    <w:rsid w:val="00570305"/>
    <w:rsid w:val="00640FFD"/>
    <w:rsid w:val="00646ECC"/>
    <w:rsid w:val="006F1636"/>
    <w:rsid w:val="006F7634"/>
    <w:rsid w:val="00736734"/>
    <w:rsid w:val="0075393D"/>
    <w:rsid w:val="00775821"/>
    <w:rsid w:val="007A0A41"/>
    <w:rsid w:val="007B6100"/>
    <w:rsid w:val="007F1741"/>
    <w:rsid w:val="008440CD"/>
    <w:rsid w:val="00852475"/>
    <w:rsid w:val="008D1C0C"/>
    <w:rsid w:val="008E02B1"/>
    <w:rsid w:val="008F1DC1"/>
    <w:rsid w:val="00900515"/>
    <w:rsid w:val="009246EC"/>
    <w:rsid w:val="009377D5"/>
    <w:rsid w:val="00962A53"/>
    <w:rsid w:val="00993614"/>
    <w:rsid w:val="00995B61"/>
    <w:rsid w:val="009E2A11"/>
    <w:rsid w:val="00A01E38"/>
    <w:rsid w:val="00A233C5"/>
    <w:rsid w:val="00BC440F"/>
    <w:rsid w:val="00BE442B"/>
    <w:rsid w:val="00BF7774"/>
    <w:rsid w:val="00C0063A"/>
    <w:rsid w:val="00C248C0"/>
    <w:rsid w:val="00D44D15"/>
    <w:rsid w:val="00D46BF2"/>
    <w:rsid w:val="00D56BB4"/>
    <w:rsid w:val="00DC1E0C"/>
    <w:rsid w:val="00E3205C"/>
    <w:rsid w:val="00E81249"/>
    <w:rsid w:val="00EA5815"/>
    <w:rsid w:val="00EC4938"/>
    <w:rsid w:val="00FC1DD7"/>
    <w:rsid w:val="00FC3DED"/>
    <w:rsid w:val="00FD2307"/>
    <w:rsid w:val="0165325A"/>
    <w:rsid w:val="0E09464F"/>
    <w:rsid w:val="0E403DF0"/>
    <w:rsid w:val="14B54FB3"/>
    <w:rsid w:val="158702AB"/>
    <w:rsid w:val="1BE74AE9"/>
    <w:rsid w:val="23AE1199"/>
    <w:rsid w:val="26336723"/>
    <w:rsid w:val="2AAD28A0"/>
    <w:rsid w:val="2B316687"/>
    <w:rsid w:val="359F165A"/>
    <w:rsid w:val="36075C31"/>
    <w:rsid w:val="3A416385"/>
    <w:rsid w:val="3C0F0526"/>
    <w:rsid w:val="3D7A7FC6"/>
    <w:rsid w:val="3E1F46CA"/>
    <w:rsid w:val="409F41D0"/>
    <w:rsid w:val="423B13C4"/>
    <w:rsid w:val="4C2C7C0F"/>
    <w:rsid w:val="51461F74"/>
    <w:rsid w:val="54C70A51"/>
    <w:rsid w:val="571406EC"/>
    <w:rsid w:val="59ED5D2E"/>
    <w:rsid w:val="5B5906D8"/>
    <w:rsid w:val="5CC140A1"/>
    <w:rsid w:val="5DED0C7E"/>
    <w:rsid w:val="5ED75EB6"/>
    <w:rsid w:val="607E55AF"/>
    <w:rsid w:val="66DC0AFB"/>
    <w:rsid w:val="6C1738FC"/>
    <w:rsid w:val="6C924135"/>
    <w:rsid w:val="6E255143"/>
    <w:rsid w:val="708465C4"/>
    <w:rsid w:val="724F7D41"/>
    <w:rsid w:val="72EF7CA5"/>
    <w:rsid w:val="76E52970"/>
    <w:rsid w:val="79444A09"/>
    <w:rsid w:val="7ADA685F"/>
    <w:rsid w:val="7B84261D"/>
    <w:rsid w:val="B97DD42C"/>
    <w:rsid w:val="EBF3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  <w:szCs w:val="24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spacing w:beforeAutospacing="1" w:afterAutospacing="1"/>
      <w:outlineLvl w:val="4"/>
    </w:pPr>
    <w:rPr>
      <w:rFonts w:hint="eastAsia" w:ascii="宋体" w:hAnsi="宋体" w:eastAsia="宋体" w:cs="Times New Roman"/>
      <w:b/>
      <w:bCs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rPr>
      <w:color w:val="993300"/>
      <w:sz w:val="24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link w:val="20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20">
    <w:name w:val="普通(网站) 字符"/>
    <w:link w:val="12"/>
    <w:qFormat/>
    <w:uiPriority w:val="0"/>
    <w:rPr>
      <w:rFonts w:cs="Times New Roman"/>
      <w:kern w:val="0"/>
      <w:sz w:val="24"/>
      <w:szCs w:val="24"/>
    </w:rPr>
  </w:style>
  <w:style w:type="character" w:customStyle="1" w:styleId="21">
    <w:name w:val="批注框文本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null3"/>
    <w:hidden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526ED-42C6-414D-A5E7-F25FBDF8A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2038</Words>
  <Characters>2317</Characters>
  <Lines>17</Lines>
  <Paragraphs>4</Paragraphs>
  <TotalTime>1</TotalTime>
  <ScaleCrop>false</ScaleCrop>
  <LinksUpToDate>false</LinksUpToDate>
  <CharactersWithSpaces>2372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2026-03-31T06:32:00Z</dcterms:created>
  <dc:creator>dhc_his</dc:creator>
  <cp:lastModifiedBy>陈柯岚</cp:lastModifiedBy>
  <dcterms:modified xsi:type="dcterms:W3CDTF">2026-05-13T07:22:58Z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86D4A5B1918746A3B394BDA1584178BC_13</vt:lpwstr>
  </property>
  <property fmtid="{D5CDD505-2E9C-101B-9397-08002B2CF9AE}" pid="4" name="KSOTemplateDocerSaveRecord">
    <vt:lpwstr>eyJoZGlkIjoiNjY5OGQzODhiMDQ1ZmNkNjQ1NmM0OTc5YmI5NjA4NTkiLCJ1c2VySWQiOiIxMDEwNTk2NjIzIn0=</vt:lpwstr>
  </property>
</Properties>
</file>