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B4" w:rsidRDefault="003241BC">
      <w:pPr>
        <w:pStyle w:val="1"/>
        <w:spacing w:before="60" w:after="60" w:line="640" w:lineRule="exact"/>
        <w:jc w:val="center"/>
        <w:rPr>
          <w:rFonts w:ascii="方正小标宋_GBK" w:eastAsia="方正小标宋_GBK" w:hAnsi="方正小标宋_GBK" w:cs="方正小标宋_GBK"/>
          <w:b w:val="0"/>
          <w:bCs w:val="0"/>
          <w:kern w:val="36"/>
        </w:rPr>
      </w:pPr>
      <w:bookmarkStart w:id="0" w:name="_GoBack"/>
      <w:r w:rsidRPr="003241BC">
        <w:rPr>
          <w:rFonts w:ascii="宋体" w:eastAsia="宋体" w:hAnsi="宋体" w:cs="宋体"/>
          <w:color w:val="333333"/>
        </w:rPr>
        <w:t>HRP系统开发服务项目配套服务器</w:t>
      </w:r>
      <w:r w:rsidR="00BC440F">
        <w:rPr>
          <w:rFonts w:ascii="宋体" w:eastAsia="宋体" w:hAnsi="宋体" w:cs="宋体" w:hint="eastAsia"/>
          <w:color w:val="333333"/>
        </w:rPr>
        <w:t>建设需求</w:t>
      </w:r>
    </w:p>
    <w:p w:rsidR="00D56BB4" w:rsidRDefault="00BC440F">
      <w:pPr>
        <w:pStyle w:val="paragraph"/>
        <w:spacing w:before="0" w:beforeAutospacing="0" w:after="0" w:afterAutospacing="0"/>
      </w:pPr>
      <w:r>
        <w:rPr>
          <w:rFonts w:ascii="华文仿宋" w:eastAsia="华文仿宋" w:hAnsi="华文仿宋" w:hint="eastAsia"/>
          <w:b/>
          <w:bCs/>
          <w:color w:val="000000"/>
          <w:sz w:val="36"/>
          <w:szCs w:val="36"/>
        </w:rPr>
        <w:t> </w:t>
      </w:r>
    </w:p>
    <w:bookmarkEnd w:id="0"/>
    <w:p w:rsidR="00D56BB4" w:rsidRDefault="009377D5" w:rsidP="009377D5">
      <w:pPr>
        <w:pStyle w:val="paragraph"/>
        <w:numPr>
          <w:ilvl w:val="0"/>
          <w:numId w:val="2"/>
        </w:numPr>
        <w:spacing w:before="0" w:beforeAutospacing="0" w:after="0" w:afterAutospacing="0" w:line="560" w:lineRule="exact"/>
        <w:jc w:val="both"/>
        <w:rPr>
          <w:rFonts w:ascii="PingFang SC" w:eastAsia="PingFang SC" w:hAnsi="PingFang SC" w:hint="eastAsia"/>
          <w:color w:val="000000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  <w:sz w:val="32"/>
          <w:szCs w:val="32"/>
        </w:rPr>
        <w:t>服务器</w:t>
      </w:r>
      <w:r w:rsidR="00BC440F">
        <w:rPr>
          <w:rFonts w:ascii="方正楷体_GBK" w:eastAsia="方正楷体_GBK" w:hAnsi="方正楷体_GBK" w:cs="方正楷体_GBK" w:hint="eastAsia"/>
          <w:b/>
          <w:bCs/>
          <w:color w:val="000000"/>
          <w:sz w:val="32"/>
          <w:szCs w:val="32"/>
        </w:rPr>
        <w:t>参数要求</w:t>
      </w:r>
      <w:r w:rsidR="00BC440F">
        <w:rPr>
          <w:rFonts w:ascii="PingFang SC" w:eastAsia="PingFang SC" w:hAnsi="PingFang SC" w:hint="eastAsia"/>
          <w:color w:val="000000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81"/>
        <w:gridCol w:w="1495"/>
        <w:gridCol w:w="5814"/>
      </w:tblGrid>
      <w:tr w:rsidR="009377D5" w:rsidTr="009377D5">
        <w:tc>
          <w:tcPr>
            <w:tcW w:w="416" w:type="dxa"/>
          </w:tcPr>
          <w:p w:rsidR="009377D5" w:rsidRDefault="009377D5" w:rsidP="00886120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581" w:type="dxa"/>
          </w:tcPr>
          <w:p w:rsidR="009377D5" w:rsidRDefault="009377D5" w:rsidP="00886120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符号标识</w:t>
            </w:r>
          </w:p>
        </w:tc>
        <w:tc>
          <w:tcPr>
            <w:tcW w:w="1495" w:type="dxa"/>
          </w:tcPr>
          <w:p w:rsidR="009377D5" w:rsidRDefault="009377D5" w:rsidP="00886120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技术要求名称</w:t>
            </w:r>
          </w:p>
        </w:tc>
        <w:tc>
          <w:tcPr>
            <w:tcW w:w="5814" w:type="dxa"/>
          </w:tcPr>
          <w:p w:rsidR="009377D5" w:rsidRDefault="009377D5" w:rsidP="00886120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技术参数与性能指标</w:t>
            </w:r>
          </w:p>
        </w:tc>
      </w:tr>
      <w:tr w:rsidR="009377D5" w:rsidTr="009377D5">
        <w:tc>
          <w:tcPr>
            <w:tcW w:w="416" w:type="dxa"/>
          </w:tcPr>
          <w:p w:rsidR="009377D5" w:rsidRDefault="009377D5" w:rsidP="00886120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581" w:type="dxa"/>
          </w:tcPr>
          <w:p w:rsidR="009377D5" w:rsidRDefault="009377D5" w:rsidP="00886120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9377D5" w:rsidRDefault="009377D5" w:rsidP="00886120"/>
        </w:tc>
        <w:tc>
          <w:tcPr>
            <w:tcW w:w="5814" w:type="dxa"/>
          </w:tcPr>
          <w:p w:rsidR="009377D5" w:rsidRPr="0005070E" w:rsidRDefault="009377D5" w:rsidP="00886120">
            <w:pPr>
              <w:pStyle w:val="null3"/>
              <w:jc w:val="both"/>
              <w:outlineLvl w:val="0"/>
              <w:rPr>
                <w:rFonts w:hint="default"/>
                <w:b/>
              </w:rPr>
            </w:pPr>
            <w:r w:rsidRPr="0005070E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一、HRP系统开发服务项目配套服务器-前置机服务器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1、CPU：≥16核，≥32 线程，主频≥2.0GHz，单颗或者双颗。在响应文件中载明响应产品的CPU信息，包括CPU型号、物理核心数、主频、末级缓存容量、线程数、热设计功耗及支持内存的最高速率、通道数和位宽。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2、内存：≥2×32GB DDR4-3200。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3、存储：①系统盘：2×960GB SATA-3 SSD。②数据盘：NVMe U.2 1.92TB×2。③RAID 卡：1×8口、2GB缓存、12Gb 通道，支持 RAID 0/1/5/6/10。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4、网络：4×千兆 RJ45。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5、电源：≥900W（1+1）冗余电源。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6、CPU和操作系统等关键部件应当符合安全可靠测评要求。至少支持鲲鹏、飞腾、海光的CPU架构。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      </w:r>
          </w:p>
          <w:p w:rsidR="009377D5" w:rsidRPr="0005070E" w:rsidRDefault="009377D5" w:rsidP="00886120">
            <w:pPr>
              <w:pStyle w:val="null3"/>
              <w:jc w:val="both"/>
              <w:rPr>
                <w:rFonts w:hint="default"/>
                <w:b/>
              </w:rPr>
            </w:pPr>
            <w:r w:rsidRPr="0005070E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二、HRP系统开发服务项目配套服务器-应用服务器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1、CPU：双处理器，单颗≥24 核，≥48 线程，主频≥2.6GHz。在响应文件中载明响应产品的CPU信息，包括CPU型号、物理核心数、主频、末级缓存容量、线程数、热设计功耗及支持内存的最高速率、通道数和位宽。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2、内存：≥8×32GB DDR4-3200。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3、存储：①系统盘：2×960GB SATA-3 SSD。②数据盘：≥2×1TB NVMe U.2 SSD。③RAID 卡：8口、2GB缓存、12Gb通道，支持 RAID 0/1/5/6/10。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4、网络：≥4×千兆+2×万兆多模光口（含光模块与跳线）。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5、电源：≥2000W（2+2）冗余电源。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6、CPU和操作系统等关键部件应当符合安全可靠测评要求。至少支持鲲鹏、飞腾、海光的CPU架构。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      </w:r>
          </w:p>
          <w:p w:rsidR="009377D5" w:rsidRPr="0005070E" w:rsidRDefault="009377D5" w:rsidP="00886120">
            <w:pPr>
              <w:pStyle w:val="null3"/>
              <w:jc w:val="both"/>
              <w:rPr>
                <w:rFonts w:hint="default"/>
                <w:b/>
              </w:rPr>
            </w:pPr>
            <w:r w:rsidRPr="0005070E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三、HRP系统开发服务项目配套服务器-数据服务器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1、CPU：双处理器，单颗≥48 核，≥96 线程，主频≥2.6GHz。在响应文件中载明响应产品的CPU信息，包括CPU型号、物理核心数、主频、末级缓存容量、线程数、热设计功耗及支持内存的最高速率、通道数和位宽。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2、内存：≥8×64GB DDR4-3200。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3、存储：①系统盘：2×960GB SATA-3 SSD。②数据盘：2×1.92TB NVMe U.2 SSD。③RAID 卡：8口、2GB 缓存、支持RAID 0/1/5/6/10。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4、网络：4×千兆+2×万兆多模光口（含光模块与跳线）。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5、电源：≥2000W（2+2）冗余电源。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6、CPU和操作系统等关键部件应当符合安全可靠测评要求。至少支持鲲鹏、飞腾、海光的CPU架构。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      </w:r>
          </w:p>
          <w:p w:rsidR="009377D5" w:rsidRPr="0005070E" w:rsidRDefault="009377D5" w:rsidP="00886120">
            <w:pPr>
              <w:pStyle w:val="null3"/>
              <w:jc w:val="both"/>
              <w:rPr>
                <w:rFonts w:hint="default"/>
                <w:b/>
              </w:rPr>
            </w:pPr>
            <w:r w:rsidRPr="0005070E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四、HRP系统开发服务项目配套服务器-数据聚合平台应用服务器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1、CPU：双处理器，单颗≥24 核，≥48 线程，主频≥2.2GHz，16 DIMM 通道。在响应文件中载明响应产品的CPU信息，包括CPU型号、物理核心数、主频、末级缓存容量、线程数、热设计功耗及支持内存的最高速率、通道数和位宽。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2、内存：≥8×32GB DDR4-3200。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3、存储：①系统盘：960GB SAS×2或者2×960GB SATA-3 SSD。②数据盘：≥2×2TB NVMe U.2 SSD。③RAID 卡：8口、2GB 缓存、支持RAID 0/1/5/6/10。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4、网络：4×千兆+2×万兆光口。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5、电源：≥2000W（2+2）冗余电源。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6、CPU和操作系统等关键部件应当符合安全可靠测评要求。至少支持鲲鹏、飞腾、海光的CPU架构。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年版）”中全部加*指标要求。</w:t>
            </w:r>
          </w:p>
          <w:p w:rsidR="009377D5" w:rsidRPr="0005070E" w:rsidRDefault="009377D5" w:rsidP="00886120">
            <w:pPr>
              <w:pStyle w:val="null3"/>
              <w:jc w:val="both"/>
              <w:rPr>
                <w:rFonts w:hint="default"/>
                <w:b/>
              </w:rPr>
            </w:pPr>
            <w:r w:rsidRPr="0005070E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五、HRP系统开发服务项目配套服务器-项目代码与项目管理应用服务器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1、CPU：≥16核，≥32 线程，主频≥2.2GHz。在响应文件中载明响应产品的CPU信息，包括CPU型号、物理核心数、主频、末级缓存容量、线程数、热设计功耗及支持内存的最高速率、通道数和位宽。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2、内存：≥2×16GB DDR4-3200 ECC。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3、存储：①系统盘：960GB SAS ×2。②数据盘：NVMe U.2 1.92TB ×2。③RAID 控制卡：2GB 缓存+智能电池，支持 RAID 0/1/5/10。</w:t>
            </w:r>
          </w:p>
          <w:p w:rsidR="009377D5" w:rsidRDefault="009377D5" w:rsidP="00886120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4、网络：4×千兆 RJ45。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5、CPU和操作系统等关键部件应当符合安全可靠测评要求。至少支持鲲鹏、飞腾、海光的CPU架构。</w:t>
            </w:r>
          </w:p>
          <w:p w:rsidR="009377D5" w:rsidRDefault="009377D5" w:rsidP="00886120">
            <w:pPr>
              <w:pStyle w:val="null3"/>
              <w:jc w:val="both"/>
              <w:rPr>
                <w:rFonts w:hint="default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      </w:r>
          </w:p>
        </w:tc>
      </w:tr>
    </w:tbl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bookmarkStart w:id="1" w:name="_Hlk148434169"/>
    </w:p>
    <w:p w:rsidR="009377D5" w:rsidRPr="009377D5" w:rsidRDefault="009377D5" w:rsidP="009377D5">
      <w:pPr>
        <w:pStyle w:val="null3"/>
        <w:rPr>
          <w:rFonts w:ascii="仿宋_GB2312" w:eastAsia="仿宋_GB2312" w:hAnsi="仿宋_GB2312" w:cs="仿宋_GB2312" w:hint="default"/>
          <w:color w:val="000000"/>
          <w:sz w:val="24"/>
          <w:lang w:eastAsia="zh-CN"/>
        </w:rPr>
      </w:pPr>
      <w:r>
        <w:rPr>
          <w:rFonts w:ascii="仿宋_GB2312" w:eastAsia="仿宋_GB2312" w:hAnsi="仿宋_GB2312" w:cs="仿宋_GB2312"/>
          <w:color w:val="000000"/>
          <w:sz w:val="24"/>
        </w:rPr>
        <w:t>二、其他要求：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>1、本项目不接受联合体响应。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>2、采购内容中的所有标的，供应商必须在报价表中载明响应报价、产地、品牌、规格型号、制造商、单价。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 xml:space="preserve">3、供应商为本项目提供的所有响应产品均为非进口产品。（说明：供应商在响应文件中响应。） 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>4、供应商为本项目提供的所有产品、辅材中属于《国家强制性产品认证目录》范围内产品的，均应具有国家确定的认证机构出具的有效强制性产品认证证书。（说明：供应商在响应文件中响应。）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 xml:space="preserve"> 5、架构：CPU、操作系统应与所配套的虚拟化软件及GPU驱动（产品及版本）兼容，支持稳定运行。系统支持国产数据库产品的部署与运行，至少包含KingbaseES V8，并具备良好的兼容性与稳定性。支持国密算法与安全登录。（说明：供应商在响应文件中响应。）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 xml:space="preserve"> 6、统一管理：支持商用开源方案或国产平台（如 Sealos、Harvester 等）实现统一管理。提供可视化 Web 控制台。支持虚拟化与容器化资源管理。支持虚拟机创建、容器编排、资源调度。支持性能监控、告警与日志分析。支持多租户隔离、角色权限、资源可视化、运行健康评分。满足医院集中管理与持续运维要求。（说明：供应商在响应文件中响应。）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 xml:space="preserve"> 7、分布式存储：至少支持 Ceph架构。具备数据冗余、热迁移、快照、副本机制。支持未来新增同等性能服务器节点扩展。（说明：供应商在响应文件中响应。） 8、GPU 虚拟化：支持GPU虚拟化与并行计算能力，支持单卡多实例或多任务并行运行。（说明：供应商在响应文件中响应。）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 xml:space="preserve"> 9、安全与合规：符合最新要求GB/T 22239 等保 2.0 三级标准；GB/T 25070 云计算服务安全要求；GB/T 31167 私有云技术架构《网络安全法》《数据安全法》</w:t>
      </w:r>
      <w:r w:rsidRPr="009377D5">
        <w:rPr>
          <w:rFonts w:ascii="仿宋_GB2312" w:eastAsia="仿宋_GB2312" w:hAnsi="仿宋_GB2312" w:cs="仿宋_GB2312"/>
          <w:color w:val="000000"/>
          <w:sz w:val="24"/>
        </w:rPr>
        <w:lastRenderedPageBreak/>
        <w:t>《个人信息保护法》；医疗行业标准，如《电子病历基本架构与数据标准》（WS 445-2022）、《医院信息平台构建规范》；建设单位须配合医院完成等保三级测评，包括对测评中发现问题和风险的处置、安全加固，渗透测试和整改。处置安全问题和风险，渗透测试和整改产生的费用包含在报价中。（说明：供应商在响应文件中响应。）</w:t>
      </w:r>
    </w:p>
    <w:p w:rsid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 xml:space="preserve"> 10、项目验收阶段厂商须演示：①超融合集群创建、节点注册、资源调度可扩展。②虚拟机与容器创建、启动、迁移。③GPU 加速卡识别与驱动加载。④通用加速工具输出（设备识别、算力状态等）。⑤加速计算性能测试（含 FP16/FP32、并行、多任务调度）。⑥驱动与计算框架兼容性报告：提供 GPU 驱动及计算加速运行环境的兼容性报告，支持GPU 计算框架或等效计算环境，满足通用并行计算与AI加速应用需求。（说明：供应商在响应文件中响应。） </w:t>
      </w:r>
    </w:p>
    <w:p w:rsidR="009377D5" w:rsidRPr="009377D5" w:rsidRDefault="009377D5" w:rsidP="009377D5">
      <w:pPr>
        <w:pStyle w:val="null3"/>
        <w:rPr>
          <w:rFonts w:ascii="仿宋_GB2312" w:eastAsia="仿宋_GB2312" w:hAnsi="仿宋_GB2312" w:cs="仿宋_GB2312"/>
          <w:color w:val="000000"/>
          <w:sz w:val="24"/>
          <w:lang w:eastAsia="zh-CN"/>
        </w:rPr>
      </w:pPr>
      <w:r w:rsidRPr="009377D5">
        <w:rPr>
          <w:rFonts w:ascii="仿宋_GB2312" w:eastAsia="仿宋_GB2312" w:hAnsi="仿宋_GB2312" w:cs="仿宋_GB2312"/>
          <w:color w:val="000000"/>
          <w:sz w:val="24"/>
        </w:rPr>
        <w:t>11、服务器厂商验收表：①部署效率：设备上架、满足OS、HCI与GPU环境部署，启动后1个月内完成考核，考核周期阶段性。②系统兼容：满足配套的麒麟/UOS等任意国产信创系统稳定运行，达标考核，考核周期阶段性。③GPU驱动：GPU驱动安装完整测试报告，通过考核，考核周期一次性。④性能达标:CPU、内存、I/O测试合格,达标考核，考核周期阶段性。⑤安全与合规：等保2.0三级，达标考核，考核周期年度。⑥培训交付：≥2次培训+文档齐全，达标考核，考核周期阶段性。⑦稳定运行：年度系统稳定率，达标考核，考核周期年度。⑧运维报告：季度巡检、日志分析，达标考核，考核周期季度。（说明：供应商在响应文件中响应。）</w:t>
      </w:r>
    </w:p>
    <w:bookmarkEnd w:id="1"/>
    <w:p w:rsidR="00D56BB4" w:rsidRDefault="00D56BB4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 w:hint="eastAsia"/>
          <w:smallCaps/>
          <w:sz w:val="24"/>
          <w:szCs w:val="24"/>
        </w:rPr>
      </w:pPr>
    </w:p>
    <w:p w:rsidR="003241BC" w:rsidRDefault="003241BC">
      <w:pPr>
        <w:widowControl/>
        <w:spacing w:after="120" w:line="312" w:lineRule="auto"/>
        <w:ind w:firstLineChars="200" w:firstLine="480"/>
        <w:jc w:val="left"/>
        <w:rPr>
          <w:rFonts w:ascii="Calibri" w:eastAsia="宋体" w:hAnsi="Calibri" w:cs="Times New Roman"/>
          <w:smallCaps/>
          <w:sz w:val="24"/>
          <w:szCs w:val="24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127"/>
      </w:tblGrid>
      <w:tr w:rsidR="00D56BB4">
        <w:trPr>
          <w:trHeight w:val="1003"/>
          <w:jc w:val="center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lastRenderedPageBreak/>
              <w:t>厂商基本信息表</w:t>
            </w:r>
          </w:p>
        </w:tc>
      </w:tr>
      <w:tr w:rsidR="00D56BB4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文字描述</w:t>
            </w:r>
          </w:p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全国情况：</w:t>
            </w:r>
          </w:p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本公司情况：</w:t>
            </w:r>
          </w:p>
        </w:tc>
      </w:tr>
      <w:tr w:rsidR="00D56BB4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文字描述</w:t>
            </w:r>
          </w:p>
        </w:tc>
      </w:tr>
      <w:tr w:rsidR="00D56BB4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文字描述</w:t>
            </w:r>
          </w:p>
        </w:tc>
      </w:tr>
      <w:tr w:rsidR="00D56BB4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B4" w:rsidRDefault="00BC440F">
            <w:pPr>
              <w:spacing w:afterLines="50" w:after="156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注：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“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是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”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打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√</w:t>
            </w:r>
          </w:p>
        </w:tc>
      </w:tr>
    </w:tbl>
    <w:p w:rsidR="00D56BB4" w:rsidRDefault="00D56BB4">
      <w:pPr>
        <w:spacing w:line="360" w:lineRule="auto"/>
        <w:jc w:val="right"/>
        <w:rPr>
          <w:rFonts w:ascii="仿宋_GB2312" w:eastAsia="仿宋_GB2312" w:hAnsi="仿宋_GB2312" w:cs="Times New Roman"/>
          <w:b/>
          <w:sz w:val="24"/>
          <w:szCs w:val="24"/>
        </w:rPr>
      </w:pPr>
    </w:p>
    <w:p w:rsidR="00D56BB4" w:rsidRDefault="00BC440F">
      <w:pPr>
        <w:spacing w:line="360" w:lineRule="auto"/>
        <w:jc w:val="right"/>
        <w:rPr>
          <w:rFonts w:ascii="仿宋_GB2312" w:eastAsia="仿宋_GB2312" w:hAnsi="仿宋_GB2312" w:cs="Times New Roman"/>
          <w:b/>
          <w:sz w:val="24"/>
          <w:szCs w:val="24"/>
        </w:rPr>
      </w:pPr>
      <w:r>
        <w:rPr>
          <w:rFonts w:ascii="仿宋_GB2312" w:eastAsia="仿宋_GB2312" w:hAnsi="仿宋_GB2312" w:cs="Times New Roman" w:hint="eastAsia"/>
          <w:b/>
          <w:sz w:val="24"/>
          <w:szCs w:val="24"/>
        </w:rPr>
        <w:t>厂家（商）：盖公章</w:t>
      </w:r>
    </w:p>
    <w:p w:rsidR="00D56BB4" w:rsidRDefault="00BC440F">
      <w:pPr>
        <w:spacing w:afterLines="50" w:after="156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仿宋_GB2312" w:eastAsia="仿宋_GB2312" w:hAnsi="仿宋_GB2312" w:cs="Times New Roman" w:hint="eastAsia"/>
          <w:b/>
          <w:sz w:val="28"/>
          <w:szCs w:val="24"/>
        </w:rPr>
        <w:t>日期：</w:t>
      </w:r>
      <w:r>
        <w:rPr>
          <w:rFonts w:ascii="仿宋_GB2312" w:eastAsia="仿宋_GB2312" w:hAnsi="仿宋_GB2312" w:cs="Times New Roman" w:hint="eastAsia"/>
          <w:b/>
          <w:sz w:val="28"/>
          <w:szCs w:val="24"/>
        </w:rPr>
        <w:t xml:space="preserve">   </w:t>
      </w:r>
      <w:r>
        <w:rPr>
          <w:rFonts w:ascii="仿宋_GB2312" w:eastAsia="仿宋_GB2312" w:hAnsi="仿宋_GB2312" w:cs="Times New Roman" w:hint="eastAsia"/>
          <w:b/>
          <w:sz w:val="28"/>
          <w:szCs w:val="24"/>
        </w:rPr>
        <w:t>年</w:t>
      </w:r>
      <w:r>
        <w:rPr>
          <w:rFonts w:ascii="仿宋_GB2312" w:eastAsia="仿宋_GB2312" w:hAnsi="仿宋_GB2312" w:cs="Times New Roman" w:hint="eastAsia"/>
          <w:b/>
          <w:sz w:val="28"/>
          <w:szCs w:val="24"/>
        </w:rPr>
        <w:t xml:space="preserve">   </w:t>
      </w:r>
      <w:r>
        <w:rPr>
          <w:rFonts w:ascii="仿宋_GB2312" w:eastAsia="仿宋_GB2312" w:hAnsi="仿宋_GB2312" w:cs="Times New Roman" w:hint="eastAsia"/>
          <w:b/>
          <w:sz w:val="28"/>
          <w:szCs w:val="24"/>
        </w:rPr>
        <w:t>月</w:t>
      </w:r>
      <w:r>
        <w:rPr>
          <w:rFonts w:ascii="仿宋_GB2312" w:eastAsia="仿宋_GB2312" w:hAnsi="仿宋_GB2312" w:cs="Times New Roman" w:hint="eastAsia"/>
          <w:b/>
          <w:sz w:val="28"/>
          <w:szCs w:val="24"/>
        </w:rPr>
        <w:t xml:space="preserve">   </w:t>
      </w:r>
      <w:r>
        <w:rPr>
          <w:rFonts w:ascii="仿宋_GB2312" w:eastAsia="仿宋_GB2312" w:hAnsi="仿宋_GB2312" w:cs="Times New Roman" w:hint="eastAsia"/>
          <w:b/>
          <w:sz w:val="28"/>
          <w:szCs w:val="24"/>
        </w:rPr>
        <w:t>日</w:t>
      </w:r>
    </w:p>
    <w:p w:rsidR="00D56BB4" w:rsidRDefault="00D56BB4">
      <w:pPr>
        <w:rPr>
          <w:rFonts w:ascii="Calibri" w:eastAsia="宋体" w:hAnsi="Calibri" w:cs="Times New Roman"/>
          <w:sz w:val="24"/>
          <w:szCs w:val="24"/>
        </w:rPr>
      </w:pPr>
    </w:p>
    <w:p w:rsidR="00D56BB4" w:rsidRDefault="00BC440F">
      <w:pPr>
        <w:spacing w:afterLines="50" w:after="156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br w:type="page"/>
      </w:r>
    </w:p>
    <w:p w:rsidR="00D56BB4" w:rsidRDefault="00BC440F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成都市第二人民医院</w:t>
      </w:r>
    </w:p>
    <w:p w:rsidR="00D56BB4" w:rsidRDefault="003241BC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3241BC">
        <w:rPr>
          <w:rFonts w:ascii="方正小标宋_GBK" w:eastAsia="方正小标宋_GBK" w:hAnsi="方正小标宋_GBK" w:cs="方正小标宋_GBK"/>
          <w:sz w:val="36"/>
          <w:szCs w:val="36"/>
        </w:rPr>
        <w:t>HRP系统开发服务项目配套服务器</w:t>
      </w:r>
      <w:r w:rsidR="00BC440F">
        <w:rPr>
          <w:rFonts w:ascii="方正小标宋_GBK" w:eastAsia="方正小标宋_GBK" w:hAnsi="方正小标宋_GBK" w:cs="方正小标宋_GBK" w:hint="eastAsia"/>
          <w:sz w:val="36"/>
          <w:szCs w:val="36"/>
        </w:rPr>
        <w:t>采购项目报价表</w:t>
      </w:r>
    </w:p>
    <w:p w:rsidR="00D56BB4" w:rsidRDefault="00D56BB4">
      <w:pPr>
        <w:rPr>
          <w:rFonts w:ascii="Calibri" w:eastAsia="宋体" w:hAnsi="Calibri" w:cs="Times New Roman"/>
          <w:sz w:val="24"/>
          <w:szCs w:val="24"/>
        </w:rPr>
      </w:pPr>
    </w:p>
    <w:tbl>
      <w:tblPr>
        <w:tblW w:w="94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561"/>
        <w:gridCol w:w="2760"/>
        <w:gridCol w:w="1888"/>
        <w:gridCol w:w="852"/>
      </w:tblGrid>
      <w:tr w:rsidR="00D56BB4">
        <w:trPr>
          <w:trHeight w:val="7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BC440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BC440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BC440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用途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BC440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报价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BC440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备注</w:t>
            </w:r>
          </w:p>
        </w:tc>
      </w:tr>
      <w:tr w:rsidR="00D56BB4">
        <w:trPr>
          <w:trHeight w:val="21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3241B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241BC">
              <w:rPr>
                <w:rFonts w:ascii="Calibri" w:eastAsia="宋体" w:hAnsi="Calibri" w:cs="Times New Roman"/>
                <w:sz w:val="24"/>
                <w:szCs w:val="24"/>
              </w:rPr>
              <w:t>HRP</w:t>
            </w:r>
            <w:r w:rsidRPr="003241BC">
              <w:rPr>
                <w:rFonts w:ascii="Calibri" w:eastAsia="宋体" w:hAnsi="Calibri" w:cs="Times New Roman"/>
                <w:sz w:val="24"/>
                <w:szCs w:val="24"/>
              </w:rPr>
              <w:t>系统开发服务项目配套服务器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BC440F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详见建设需求。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3241B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241BC">
              <w:rPr>
                <w:rFonts w:ascii="Calibri" w:eastAsia="宋体" w:hAnsi="Calibri" w:cs="Times New Roman" w:hint="eastAsia"/>
                <w:sz w:val="24"/>
                <w:szCs w:val="24"/>
              </w:rPr>
              <w:t>为搭建适配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HRP</w:t>
            </w:r>
            <w:r w:rsidRPr="003241BC">
              <w:rPr>
                <w:rFonts w:ascii="Calibri" w:eastAsia="宋体" w:hAnsi="Calibri" w:cs="Times New Roman" w:hint="eastAsia"/>
                <w:sz w:val="24"/>
                <w:szCs w:val="24"/>
              </w:rPr>
              <w:t>系统运行的硬件环境，构建可扩展、易管理的超融合架构，确保系统功能完整落地，支撑核心业务运行、数据存储与计算等需求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D56BB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BB4" w:rsidRDefault="00D56BB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D56BB4" w:rsidRDefault="00D56BB4">
      <w:pPr>
        <w:ind w:leftChars="295" w:left="619"/>
        <w:rPr>
          <w:rFonts w:ascii="Calibri" w:eastAsia="宋体" w:hAnsi="Calibri" w:cs="Times New Roman"/>
          <w:sz w:val="24"/>
          <w:szCs w:val="24"/>
        </w:rPr>
      </w:pPr>
    </w:p>
    <w:p w:rsidR="00D56BB4" w:rsidRDefault="00BC440F">
      <w:pPr>
        <w:widowControl/>
        <w:spacing w:after="120" w:line="360" w:lineRule="auto"/>
        <w:ind w:firstLineChars="300" w:firstLine="720"/>
        <w:jc w:val="left"/>
        <w:rPr>
          <w:rFonts w:ascii="Calibri" w:eastAsia="宋体" w:hAnsi="Calibri" w:cs="Times New Roman"/>
          <w:smallCaps/>
          <w:sz w:val="24"/>
          <w:szCs w:val="24"/>
        </w:rPr>
      </w:pPr>
      <w:r>
        <w:rPr>
          <w:rFonts w:ascii="Calibri" w:eastAsia="宋体" w:hAnsi="Calibri" w:cs="Times New Roman" w:hint="eastAsia"/>
          <w:smallCaps/>
          <w:sz w:val="24"/>
          <w:szCs w:val="24"/>
        </w:rPr>
        <w:t>报价公司：</w:t>
      </w:r>
    </w:p>
    <w:p w:rsidR="00D56BB4" w:rsidRDefault="00BC440F">
      <w:pPr>
        <w:widowControl/>
        <w:spacing w:after="120" w:line="360" w:lineRule="auto"/>
        <w:ind w:firstLineChars="300" w:firstLine="720"/>
        <w:jc w:val="left"/>
        <w:rPr>
          <w:rFonts w:ascii="Calibri" w:eastAsia="宋体" w:hAnsi="Calibri" w:cs="Times New Roman"/>
          <w:smallCaps/>
          <w:sz w:val="24"/>
          <w:szCs w:val="24"/>
        </w:rPr>
      </w:pPr>
      <w:r>
        <w:rPr>
          <w:rFonts w:ascii="Calibri" w:eastAsia="宋体" w:hAnsi="Calibri" w:cs="Times New Roman" w:hint="eastAsia"/>
          <w:smallCaps/>
          <w:sz w:val="24"/>
          <w:szCs w:val="24"/>
        </w:rPr>
        <w:t>联系方式：</w:t>
      </w:r>
    </w:p>
    <w:p w:rsidR="00D56BB4" w:rsidRDefault="00BC440F">
      <w:pPr>
        <w:widowControl/>
        <w:spacing w:after="120" w:line="360" w:lineRule="auto"/>
        <w:ind w:firstLineChars="300" w:firstLine="720"/>
        <w:jc w:val="left"/>
        <w:rPr>
          <w:rFonts w:ascii="Calibri" w:eastAsia="宋体" w:hAnsi="Calibri" w:cs="Times New Roman"/>
          <w:smallCaps/>
          <w:sz w:val="24"/>
          <w:szCs w:val="24"/>
        </w:rPr>
      </w:pPr>
      <w:r>
        <w:rPr>
          <w:rFonts w:ascii="Calibri" w:eastAsia="宋体" w:hAnsi="Calibri" w:cs="Times New Roman" w:hint="eastAsia"/>
          <w:smallCaps/>
          <w:sz w:val="24"/>
          <w:szCs w:val="24"/>
        </w:rPr>
        <w:t>是否对需求内容完全响应：</w:t>
      </w:r>
    </w:p>
    <w:p w:rsidR="00D56BB4" w:rsidRDefault="00BC440F">
      <w:pPr>
        <w:widowControl/>
        <w:spacing w:after="120" w:line="360" w:lineRule="auto"/>
        <w:ind w:firstLineChars="300" w:firstLine="720"/>
        <w:jc w:val="left"/>
        <w:rPr>
          <w:rFonts w:ascii="Calibri" w:eastAsia="宋体" w:hAnsi="Calibri" w:cs="Times New Roman"/>
          <w:smallCaps/>
          <w:sz w:val="24"/>
          <w:szCs w:val="24"/>
        </w:rPr>
      </w:pPr>
      <w:r>
        <w:rPr>
          <w:rFonts w:ascii="Calibri" w:eastAsia="宋体" w:hAnsi="Calibri" w:cs="Times New Roman" w:hint="eastAsia"/>
          <w:smallCaps/>
          <w:sz w:val="24"/>
          <w:szCs w:val="24"/>
        </w:rPr>
        <w:t>日期：</w:t>
      </w:r>
    </w:p>
    <w:p w:rsidR="00D56BB4" w:rsidRDefault="00D56BB4">
      <w:pPr>
        <w:widowControl/>
        <w:spacing w:after="120" w:line="360" w:lineRule="auto"/>
        <w:ind w:firstLineChars="300" w:firstLine="720"/>
        <w:jc w:val="left"/>
        <w:rPr>
          <w:rFonts w:ascii="Calibri" w:eastAsia="宋体" w:hAnsi="Calibri" w:cs="Times New Roman"/>
          <w:smallCaps/>
          <w:sz w:val="24"/>
          <w:szCs w:val="24"/>
        </w:rPr>
      </w:pPr>
    </w:p>
    <w:p w:rsidR="00D56BB4" w:rsidRDefault="00D56BB4">
      <w:pPr>
        <w:widowControl/>
        <w:spacing w:after="120" w:line="360" w:lineRule="auto"/>
        <w:ind w:firstLineChars="300" w:firstLine="720"/>
        <w:jc w:val="left"/>
        <w:rPr>
          <w:rFonts w:ascii="Calibri" w:eastAsia="宋体" w:hAnsi="Calibri" w:cs="Times New Roman"/>
          <w:smallCaps/>
          <w:sz w:val="24"/>
          <w:szCs w:val="24"/>
        </w:rPr>
      </w:pPr>
    </w:p>
    <w:p w:rsidR="00D56BB4" w:rsidRDefault="00D56BB4">
      <w:pPr>
        <w:rPr>
          <w:rFonts w:ascii="Calibri" w:eastAsia="宋体" w:hAnsi="Calibri" w:cs="Times New Roman"/>
          <w:sz w:val="24"/>
          <w:szCs w:val="24"/>
        </w:rPr>
      </w:pPr>
    </w:p>
    <w:p w:rsidR="00D56BB4" w:rsidRDefault="00BC440F">
      <w:pPr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br w:type="page"/>
      </w:r>
    </w:p>
    <w:p w:rsidR="00D56BB4" w:rsidRDefault="00BC440F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成都市第二人民医院</w:t>
      </w:r>
      <w:r w:rsidR="003241BC" w:rsidRPr="003241BC">
        <w:rPr>
          <w:rFonts w:ascii="方正小标宋_GBK" w:eastAsia="方正小标宋_GBK" w:hAnsi="方正小标宋_GBK" w:cs="方正小标宋_GBK"/>
          <w:sz w:val="36"/>
          <w:szCs w:val="36"/>
        </w:rPr>
        <w:t>HRP系统开发服务项目配套服务器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采购项目建设方案</w:t>
      </w:r>
    </w:p>
    <w:p w:rsidR="00D56BB4" w:rsidRDefault="00BC440F">
      <w:pPr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（模板）</w:t>
      </w:r>
    </w:p>
    <w:p w:rsidR="00D56BB4" w:rsidRDefault="00D56BB4">
      <w:pPr>
        <w:rPr>
          <w:rFonts w:ascii="Calibri" w:eastAsia="宋体" w:hAnsi="Calibri" w:cs="Times New Roman"/>
          <w:sz w:val="24"/>
          <w:szCs w:val="24"/>
        </w:rPr>
      </w:pP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需求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xxx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．需求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xxx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回复：（是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/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否完全响应）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具体方案：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2.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需求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xxx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回复：（是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/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否完全响应）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具体方案：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3.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需求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xxx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回复：（是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/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否完全响应）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具体方案：</w:t>
      </w:r>
    </w:p>
    <w:p w:rsidR="00D56BB4" w:rsidRDefault="00BC440F">
      <w:pPr>
        <w:widowControl/>
        <w:adjustRightInd w:val="0"/>
        <w:snapToGrid w:val="0"/>
        <w:spacing w:afterLines="50" w:after="156" w:line="560" w:lineRule="exact"/>
        <w:ind w:left="720" w:firstLine="556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二、其它</w:t>
      </w:r>
    </w:p>
    <w:p w:rsidR="00D56BB4" w:rsidRDefault="00D56BB4">
      <w:pPr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56BB4" w:rsidRDefault="00D56BB4">
      <w:pPr>
        <w:rPr>
          <w:rFonts w:ascii="Times New Roman" w:eastAsia="宋体" w:hAnsi="Times New Roman" w:cs="Times New Roman"/>
          <w:color w:val="993300"/>
          <w:sz w:val="24"/>
        </w:rPr>
      </w:pPr>
    </w:p>
    <w:p w:rsidR="00D56BB4" w:rsidRDefault="00D56BB4">
      <w:pPr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D56B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0F" w:rsidRDefault="00BC440F">
      <w:r>
        <w:separator/>
      </w:r>
    </w:p>
  </w:endnote>
  <w:endnote w:type="continuationSeparator" w:id="0">
    <w:p w:rsidR="00BC440F" w:rsidRDefault="00B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2D119AB6-8201-452A-8BFE-EFF307646FC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2" w:subsetted="1" w:fontKey="{31639CB6-9957-4250-9D84-91D731EA60A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6312C9D-5425-417E-9936-C8941CD2596A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967B73BE-2296-4C29-80C1-E541D93384EC}"/>
  </w:font>
  <w:font w:name="PingFang SC">
    <w:altName w:val="宋体"/>
    <w:charset w:val="86"/>
    <w:family w:val="swiss"/>
    <w:pitch w:val="default"/>
    <w:sig w:usb0="00000000" w:usb1="00000000" w:usb2="00000017" w:usb3="00000000" w:csb0="00040001" w:csb1="00000000"/>
    <w:embedRegular r:id="rId5" w:subsetted="1" w:fontKey="{0AE2E58E-55E0-465A-B6B2-11D279AF8D78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EA677F38-7C7A-4484-B800-1DD6DA21C093}"/>
    <w:embedBold r:id="rId7" w:subsetted="1" w:fontKey="{B53E8CFC-F5A1-438E-91AA-84FA3952CE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B11CD119-57EA-4C9F-BC8E-E704E97898B0}"/>
    <w:embedBold r:id="rId9" w:subsetted="1" w:fontKey="{D3D9617A-2C9D-428E-9D25-EDCA4CC3A249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B4" w:rsidRDefault="00BC440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6BB4" w:rsidRDefault="00BC440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241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56BB4" w:rsidRDefault="00BC440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241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0F" w:rsidRDefault="00BC440F">
      <w:r>
        <w:separator/>
      </w:r>
    </w:p>
  </w:footnote>
  <w:footnote w:type="continuationSeparator" w:id="0">
    <w:p w:rsidR="00BC440F" w:rsidRDefault="00BC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20A216"/>
    <w:multiLevelType w:val="singleLevel"/>
    <w:tmpl w:val="FE20A21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000000" w:themeColor="text1"/>
      </w:rPr>
    </w:lvl>
  </w:abstractNum>
  <w:abstractNum w:abstractNumId="1">
    <w:nsid w:val="58742778"/>
    <w:multiLevelType w:val="hybridMultilevel"/>
    <w:tmpl w:val="82C2E3F2"/>
    <w:lvl w:ilvl="0" w:tplc="27323098">
      <w:start w:val="1"/>
      <w:numFmt w:val="japaneseCounting"/>
      <w:lvlText w:val="%1、"/>
      <w:lvlJc w:val="left"/>
      <w:pPr>
        <w:ind w:left="1318" w:hanging="675"/>
      </w:pPr>
      <w:rPr>
        <w:rFonts w:ascii="方正楷体_GBK" w:eastAsia="方正楷体_GBK" w:hAnsi="方正楷体_GBK" w:cs="方正楷体_GBK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7D41"/>
    <w:rsid w:val="B97DD42C"/>
    <w:rsid w:val="EBF31523"/>
    <w:rsid w:val="000D1D27"/>
    <w:rsid w:val="000E7479"/>
    <w:rsid w:val="00101CEC"/>
    <w:rsid w:val="001212DC"/>
    <w:rsid w:val="001E7106"/>
    <w:rsid w:val="002033AB"/>
    <w:rsid w:val="002505FA"/>
    <w:rsid w:val="0025315D"/>
    <w:rsid w:val="002616F4"/>
    <w:rsid w:val="003241BC"/>
    <w:rsid w:val="00332508"/>
    <w:rsid w:val="00361DF5"/>
    <w:rsid w:val="00377EB3"/>
    <w:rsid w:val="003E3A62"/>
    <w:rsid w:val="00437F3C"/>
    <w:rsid w:val="004716C4"/>
    <w:rsid w:val="00484014"/>
    <w:rsid w:val="004959EC"/>
    <w:rsid w:val="004D6118"/>
    <w:rsid w:val="004E029A"/>
    <w:rsid w:val="004E79B7"/>
    <w:rsid w:val="00562C6E"/>
    <w:rsid w:val="00567D8A"/>
    <w:rsid w:val="00570305"/>
    <w:rsid w:val="00640FFD"/>
    <w:rsid w:val="00646ECC"/>
    <w:rsid w:val="006F1636"/>
    <w:rsid w:val="006F7634"/>
    <w:rsid w:val="0075393D"/>
    <w:rsid w:val="00775821"/>
    <w:rsid w:val="007A0A41"/>
    <w:rsid w:val="007B6100"/>
    <w:rsid w:val="007F1741"/>
    <w:rsid w:val="008440CD"/>
    <w:rsid w:val="00852475"/>
    <w:rsid w:val="008D1C0C"/>
    <w:rsid w:val="008E02B1"/>
    <w:rsid w:val="008F1DC1"/>
    <w:rsid w:val="00900515"/>
    <w:rsid w:val="009246EC"/>
    <w:rsid w:val="009377D5"/>
    <w:rsid w:val="00962A53"/>
    <w:rsid w:val="00993614"/>
    <w:rsid w:val="009E2A11"/>
    <w:rsid w:val="00A01E38"/>
    <w:rsid w:val="00A233C5"/>
    <w:rsid w:val="00BC440F"/>
    <w:rsid w:val="00BE442B"/>
    <w:rsid w:val="00BF7774"/>
    <w:rsid w:val="00C0063A"/>
    <w:rsid w:val="00C248C0"/>
    <w:rsid w:val="00D44D15"/>
    <w:rsid w:val="00D46BF2"/>
    <w:rsid w:val="00D56BB4"/>
    <w:rsid w:val="00DC1E0C"/>
    <w:rsid w:val="00E3205C"/>
    <w:rsid w:val="00E81249"/>
    <w:rsid w:val="00EA5815"/>
    <w:rsid w:val="00EC4938"/>
    <w:rsid w:val="00FC1DD7"/>
    <w:rsid w:val="00FC3DED"/>
    <w:rsid w:val="00FD2307"/>
    <w:rsid w:val="0165325A"/>
    <w:rsid w:val="0E09464F"/>
    <w:rsid w:val="0E403DF0"/>
    <w:rsid w:val="14B54FB3"/>
    <w:rsid w:val="158702AB"/>
    <w:rsid w:val="1BE74AE9"/>
    <w:rsid w:val="23AE1199"/>
    <w:rsid w:val="26336723"/>
    <w:rsid w:val="2AAD28A0"/>
    <w:rsid w:val="2B316687"/>
    <w:rsid w:val="359F165A"/>
    <w:rsid w:val="3A416385"/>
    <w:rsid w:val="3C0F0526"/>
    <w:rsid w:val="3D7A7FC6"/>
    <w:rsid w:val="3E1F46CA"/>
    <w:rsid w:val="409F41D0"/>
    <w:rsid w:val="423B13C4"/>
    <w:rsid w:val="4C2C7C0F"/>
    <w:rsid w:val="51461F74"/>
    <w:rsid w:val="54C70A51"/>
    <w:rsid w:val="571406EC"/>
    <w:rsid w:val="59ED5D2E"/>
    <w:rsid w:val="5B5906D8"/>
    <w:rsid w:val="5CC140A1"/>
    <w:rsid w:val="5DED0C7E"/>
    <w:rsid w:val="5ED75EB6"/>
    <w:rsid w:val="607E55AF"/>
    <w:rsid w:val="66DC0AFB"/>
    <w:rsid w:val="6C1738FC"/>
    <w:rsid w:val="6C924135"/>
    <w:rsid w:val="6E255143"/>
    <w:rsid w:val="724F7D41"/>
    <w:rsid w:val="72EF7CA5"/>
    <w:rsid w:val="76E52970"/>
    <w:rsid w:val="79444A09"/>
    <w:rsid w:val="7ADA685F"/>
    <w:rsid w:val="7B8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宋体" w:hAnsi="宋体" w:hint="eastAsia"/>
      <w:b/>
      <w:bCs/>
      <w:sz w:val="24"/>
      <w:szCs w:val="24"/>
    </w:rPr>
  </w:style>
  <w:style w:type="paragraph" w:styleId="5">
    <w:name w:val="heading 5"/>
    <w:next w:val="a"/>
    <w:semiHidden/>
    <w:unhideWhenUsed/>
    <w:qFormat/>
    <w:pPr>
      <w:spacing w:beforeAutospacing="1" w:afterAutospacing="1"/>
      <w:outlineLvl w:val="4"/>
    </w:pPr>
    <w:rPr>
      <w:rFonts w:ascii="宋体" w:hAnsi="宋体" w:hint="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rPr>
      <w:color w:val="993300"/>
      <w:sz w:val="2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link w:val="Char0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customStyle="1" w:styleId="Char0">
    <w:name w:val="普通(网站) Char"/>
    <w:link w:val="a8"/>
    <w:qFormat/>
    <w:rPr>
      <w:rFonts w:cs="Times New Roman"/>
      <w:kern w:val="0"/>
      <w:sz w:val="24"/>
      <w:szCs w:val="24"/>
    </w:r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ull3">
    <w:name w:val="null3"/>
    <w:hidden/>
    <w:rsid w:val="009377D5"/>
    <w:rPr>
      <w:rFonts w:asciiTheme="minorHAnsi" w:eastAsiaTheme="minorEastAsia" w:hAnsiTheme="minorHAnsi" w:cstheme="minorBidi"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宋体" w:hAnsi="宋体" w:hint="eastAsia"/>
      <w:b/>
      <w:bCs/>
      <w:sz w:val="24"/>
      <w:szCs w:val="24"/>
    </w:rPr>
  </w:style>
  <w:style w:type="paragraph" w:styleId="5">
    <w:name w:val="heading 5"/>
    <w:next w:val="a"/>
    <w:semiHidden/>
    <w:unhideWhenUsed/>
    <w:qFormat/>
    <w:pPr>
      <w:spacing w:beforeAutospacing="1" w:afterAutospacing="1"/>
      <w:outlineLvl w:val="4"/>
    </w:pPr>
    <w:rPr>
      <w:rFonts w:ascii="宋体" w:hAnsi="宋体" w:hint="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rPr>
      <w:color w:val="993300"/>
      <w:sz w:val="2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link w:val="Char0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customStyle="1" w:styleId="Char0">
    <w:name w:val="普通(网站) Char"/>
    <w:link w:val="a8"/>
    <w:qFormat/>
    <w:rPr>
      <w:rFonts w:cs="Times New Roman"/>
      <w:kern w:val="0"/>
      <w:sz w:val="24"/>
      <w:szCs w:val="24"/>
    </w:r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ull3">
    <w:name w:val="null3"/>
    <w:hidden/>
    <w:rsid w:val="009377D5"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09C36-5D45-4D62-899C-11EA5355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dhc_his</dc:creator>
  <cp:lastModifiedBy>dhc_his</cp:lastModifiedBy>
  <cp:revision>2</cp:revision>
  <dcterms:created xsi:type="dcterms:W3CDTF">2026-03-31T06:32:00Z</dcterms:created>
  <dcterms:modified xsi:type="dcterms:W3CDTF">2026-03-31T06:32:00Z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2EFDF1FAB3A44FB4BAF1DEB00402012A_13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