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ED52">
      <w:pPr>
        <w:pStyle w:val="10"/>
        <w:rPr>
          <w:rFonts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</w:pP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  <w:t>血糖管理</w:t>
      </w: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  <w:lang w:val="en-US" w:eastAsia="zh-CN"/>
        </w:rPr>
        <w:t>信息</w:t>
      </w: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  <w:t>系统建设需求</w:t>
      </w:r>
    </w:p>
    <w:p w14:paraId="62995A14">
      <w:pPr>
        <w:spacing w:line="360" w:lineRule="auto"/>
        <w:ind w:firstLine="560" w:firstLineChars="200"/>
        <w:rPr>
          <w:rFonts w:ascii="方正仿宋_GBK" w:hAnsi="CESI宋体-GB2312" w:eastAsia="方正仿宋_GBK" w:cs="方正仿宋_GBK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sz w:val="28"/>
          <w:szCs w:val="28"/>
        </w:rPr>
        <w:t>为进一步规范院内糖尿病患者血糖管理，内分泌科已筹备专科医生、护士拟对院内血糖实施管理，以提升我院血糖管理质量及效率，满足病人在原有科室住院的情况下，同时享受内分泌科血糖专科管理，</w:t>
      </w:r>
      <w:r>
        <w:rPr>
          <w:rFonts w:hint="eastAsia" w:ascii="方正仿宋_GBK" w:hAnsi="CESI宋体-GB2312" w:eastAsia="方正仿宋_GBK" w:cs="方正仿宋_GBK"/>
          <w:sz w:val="28"/>
          <w:szCs w:val="28"/>
          <w:lang w:val="en-US" w:eastAsia="zh-CN"/>
        </w:rPr>
        <w:t>进而</w:t>
      </w:r>
      <w:r>
        <w:rPr>
          <w:rFonts w:hint="eastAsia" w:ascii="方正仿宋_GBK" w:hAnsi="CESI宋体-GB2312" w:eastAsia="方正仿宋_GBK" w:cs="方正仿宋_GBK"/>
          <w:sz w:val="28"/>
          <w:szCs w:val="28"/>
        </w:rPr>
        <w:t>提高病人满意度、减少病人多科转诊住院等繁琐手续。</w:t>
      </w:r>
      <w:r>
        <w:rPr>
          <w:rFonts w:hint="eastAsia" w:ascii="方正仿宋_GBK" w:hAnsi="CESI宋体-GB2312" w:eastAsia="方正仿宋_GBK" w:cs="方正仿宋_GBK"/>
          <w:sz w:val="28"/>
          <w:szCs w:val="28"/>
          <w:lang w:val="en-US" w:eastAsia="zh-CN"/>
        </w:rPr>
        <w:t>相关要求如下：</w:t>
      </w:r>
    </w:p>
    <w:p w14:paraId="3021A2EF">
      <w:pPr>
        <w:pStyle w:val="2"/>
        <w:rPr>
          <w:rFonts w:ascii="方正仿宋_GBK" w:hAnsi="CESI宋体-GB2312" w:eastAsia="方正仿宋_GBK" w:cs="方正仿宋_GBK"/>
          <w:szCs w:val="28"/>
        </w:rPr>
      </w:pPr>
      <w:r>
        <w:rPr>
          <w:rFonts w:hint="eastAsia" w:ascii="方正仿宋_GBK" w:hAnsi="CESI宋体-GB2312" w:eastAsia="方正仿宋_GBK" w:cs="方正仿宋_GBK"/>
          <w:szCs w:val="28"/>
        </w:rPr>
        <w:t>项目要求</w:t>
      </w:r>
    </w:p>
    <w:p w14:paraId="1574735C">
      <w:pPr>
        <w:pStyle w:val="19"/>
        <w:numPr>
          <w:ilvl w:val="1"/>
          <w:numId w:val="2"/>
        </w:numPr>
        <w:spacing w:line="360" w:lineRule="auto"/>
        <w:ind w:firstLineChars="0"/>
        <w:rPr>
          <w:rFonts w:ascii="方正仿宋_GBK" w:hAnsi="CESI宋体-GB2312" w:eastAsia="方正仿宋_GBK" w:cs="方正仿宋_GBK"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技术要求</w:t>
      </w:r>
    </w:p>
    <w:tbl>
      <w:tblPr>
        <w:tblStyle w:val="12"/>
        <w:tblW w:w="891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593"/>
        <w:gridCol w:w="6296"/>
      </w:tblGrid>
      <w:tr w14:paraId="64F2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3D4E">
            <w:pPr>
              <w:pStyle w:val="22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AB9B">
            <w:pPr>
              <w:pStyle w:val="22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参数要求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4415">
            <w:pPr>
              <w:pStyle w:val="22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详细说明</w:t>
            </w:r>
          </w:p>
        </w:tc>
      </w:tr>
      <w:tr w14:paraId="1EEF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1EDF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230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获取患者血糖数据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CC51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对接HIS获取患者血糖、糖化血红蛋白数据</w:t>
            </w:r>
          </w:p>
          <w:p w14:paraId="7C291F68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患者血糖数据包括：测量人员信息、患者个人信息、测量时间、血糖结果、血糖结果所属类别（如：空腹血糖、中餐前血糖、中餐后2h血糖等）</w:t>
            </w:r>
          </w:p>
          <w:p w14:paraId="50A6CCC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对接LIS获取患者血糖、糖化血红蛋白数据</w:t>
            </w:r>
          </w:p>
          <w:p w14:paraId="2A0A824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患者血糖数据包括：测量人员信息、患者个人信息、测量时间、血糖结果</w:t>
            </w:r>
          </w:p>
          <w:p w14:paraId="70358A8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3、对接EMR数据。</w:t>
            </w:r>
          </w:p>
          <w:p w14:paraId="51114778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4、对接血糖仪获取患者血糖数据。</w:t>
            </w:r>
          </w:p>
        </w:tc>
      </w:tr>
      <w:tr w14:paraId="374C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27CC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A3F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血糖仪采集的血糖数据上传系统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187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（住院场景）</w:t>
            </w:r>
          </w:p>
          <w:p w14:paraId="016EB92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具备血糖仪采集的血糖数据上传系统的功能，所产生的全部费用应包含在本次项目整体报价内：</w:t>
            </w:r>
          </w:p>
          <w:p w14:paraId="67C7BFE5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1.如果血糖仪不具备数据上传功能，系统需包含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血糖数据上传设备，并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具备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血糖仪与血糖数据上传设备绑定功能，每个血糖仪绑定一个血糖数据上传设备，目前院内已有血糖仪设备型号和数量：1）品牌：强生，产品型号：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OneTouch VerioVue，数量：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7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5台；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2）品牌：罗氏，产品型号：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929，数量：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3台。</w:t>
            </w:r>
          </w:p>
          <w:p w14:paraId="3D080DBB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.血糖数据上传设备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自带液晶显示屏，医护人员通过血糖数据上传设备登录本人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HIS系统账号和密码，并选择角色登录。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HIS系统同步血糖管理角色配置和权限管理：院内血糖管理医生、院内血糖管理护士、院内血糖管理负责人、院内血糖管理质控员。）</w:t>
            </w:r>
          </w:p>
          <w:p w14:paraId="3C3919A2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3.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血糖数据上传设备通过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WIFI、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G专网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（数据卡由我院提供）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或有线对接到系统，上传或下载数据，包括医护人员信息、患者信息、患者血糖数据以及血糖管理相关数据。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血糖数据上传设备优先通过无线网络：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WIFI或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G专网，实时上传或下载数据，若网络存在异常（含上传设备异常导致上传异常），待网络恢复正常后再进行自动上传或下载，直到上传或下载成功。也可拿回护士站，通过有线形式实现数据上传或下载。</w:t>
            </w:r>
          </w:p>
          <w:p w14:paraId="59D2FF95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4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通过血糖数据上传设备扫码病人手腕带，识别病人信息，设备液晶显示屏显示床号、姓名、性别、年龄、住院号，以便对患者身份进行查对，确认患者信息后，根据不同时段显示当前应测血糖类别，若显示与当前情况不符，医护人员也可手动选择。</w:t>
            </w:r>
          </w:p>
          <w:p w14:paraId="564FB879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血糖测量后，血糖数据上传设备获取数据在液晶显示屏上显示，并实时上传系统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，数据包括：测量人员信息、病人信息、测量时间、血糖结果、血糖结果所属类别（如：空腹血糖、中餐前血糖、中餐后2h血糖等）。</w:t>
            </w:r>
          </w:p>
          <w:p w14:paraId="2C32E373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6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血糖测量结果上传后，系统自动生成一次护嘱，实现实时记账。</w:t>
            </w:r>
          </w:p>
        </w:tc>
      </w:tr>
      <w:tr w14:paraId="0206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BCBC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5DA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L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IS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的血糖数据上传系统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6D8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（门诊场景）</w:t>
            </w:r>
          </w:p>
          <w:p w14:paraId="4E7AB95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具备L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IS检验报告中的血糖数据上传到系统的功能。</w:t>
            </w:r>
          </w:p>
          <w:p w14:paraId="6AEF8678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上传患者血糖、糖化血红蛋白数据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，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包括：测量人员信息、患者个人信息、测量时间、血糖结果</w:t>
            </w:r>
          </w:p>
        </w:tc>
      </w:tr>
      <w:tr w14:paraId="6527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2C6B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0992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配置血糖数据阈值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F3E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配置血糖阈值范围</w:t>
            </w:r>
          </w:p>
        </w:tc>
      </w:tr>
      <w:tr w14:paraId="3124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6308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8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血糖值异常，触发诊疗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1E8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41BE69CB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2次血糖值在阈值范围外，自动发起向主管医生确认会诊及院内血糖管理，并自动打印知情同意书。</w:t>
            </w:r>
          </w:p>
          <w:p w14:paraId="3548A65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ascii="方正仿宋_GBK" w:hAnsi="国标宋体" w:eastAsia="方正仿宋_GBK" w:cs="宋体"/>
                <w:sz w:val="28"/>
                <w:szCs w:val="28"/>
              </w:rPr>
              <w:t>（门诊场景）</w:t>
            </w:r>
          </w:p>
          <w:p w14:paraId="13F8215A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1次血糖值在阈值范围外，自动发起向接诊医生确认转诊到血糖管理医生，并自动打印知情同意书。</w:t>
            </w:r>
          </w:p>
        </w:tc>
      </w:tr>
      <w:tr w14:paraId="2CE8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BC81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862B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确认诊疗，患者进入虚拟病房，并启动会诊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700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4BE2117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/>
                <w:sz w:val="28"/>
                <w:szCs w:val="28"/>
              </w:rPr>
              <w:t>主管医生知情同意后，根据知情结果点击确认是否发出会诊及院内血糖管理：</w:t>
            </w:r>
          </w:p>
          <w:p w14:paraId="3AC53024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自动向内分泌内科发送会诊，接收会诊信息后，内分泌科安排医生执行会诊</w:t>
            </w:r>
          </w:p>
          <w:p w14:paraId="39D49F1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2.自动将患者加入到血糖管理虚拟病房</w:t>
            </w:r>
          </w:p>
        </w:tc>
      </w:tr>
      <w:tr w14:paraId="7F1D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4C15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896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确认诊疗，患者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转诊到血糖管理医生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D5F2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ascii="方正仿宋_GBK" w:hAnsi="国标宋体" w:eastAsia="方正仿宋_GBK" w:cs="宋体"/>
                <w:sz w:val="28"/>
                <w:szCs w:val="28"/>
              </w:rPr>
              <w:t>（门诊场景）</w:t>
            </w:r>
          </w:p>
          <w:p w14:paraId="4FD7D7A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/>
                <w:sz w:val="28"/>
                <w:szCs w:val="28"/>
              </w:rPr>
              <w:t>接诊医生知情同意后，根据知情结果点击确认是否</w:t>
            </w: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转诊到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内分泌内科门诊医生</w:t>
            </w:r>
            <w:r>
              <w:rPr>
                <w:rFonts w:hint="eastAsia" w:ascii="方正仿宋_GBK" w:hAnsi="国标宋体" w:eastAsia="方正仿宋_GBK"/>
                <w:sz w:val="28"/>
                <w:szCs w:val="28"/>
              </w:rPr>
              <w:t>：</w:t>
            </w:r>
          </w:p>
          <w:p w14:paraId="04E9922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接诊医生向内分泌内科门诊医生转诊，默认挂号到当日下个可预约时段，也可以根据患者要求挂号到其它可预约时段。患者付费后接受内分泌内科门诊医生诊疗。</w:t>
            </w:r>
          </w:p>
          <w:p w14:paraId="70015B6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 xml:space="preserve">. </w:t>
            </w:r>
            <w:bookmarkStart w:id="0" w:name="OLE_LINK2"/>
            <w:bookmarkStart w:id="1" w:name="OLE_LINK1"/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内分泌内科门诊医生可查看患者的检查、检验报告，浏览病例，查看血糖，可查看患者的历史医嘱。</w:t>
            </w:r>
            <w:bookmarkEnd w:id="0"/>
            <w:bookmarkEnd w:id="1"/>
          </w:p>
        </w:tc>
      </w:tr>
      <w:tr w14:paraId="62AF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1B74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36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会诊和下医嘱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CF9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（住院场景）</w:t>
            </w:r>
          </w:p>
          <w:p w14:paraId="78D94D9B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/>
                <w:sz w:val="28"/>
                <w:szCs w:val="28"/>
              </w:rPr>
              <w:t>1. 会诊医生在虚拟病房系统内打印专科治疗（胰岛素泵、连续葡萄糖监测）知情同意书，向患者沟通相关事宜。</w:t>
            </w:r>
          </w:p>
          <w:p w14:paraId="1FA7F5F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会诊医生可在虚拟病房内查看患者的检查、检验报告，浏览病例，查看血糖，会诊医生可查看患者的历史医嘱，包括当前主管医生下的医嘱，同样，当前主管医生也可查看患者的历史医嘱，包括当前血糖管理医生下的医嘱。</w:t>
            </w:r>
          </w:p>
          <w:p w14:paraId="7A2A332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 会诊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医生可在虚拟病房内书写会诊意见及病程记录，且书写的文书同步到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HIS系统。</w:t>
            </w:r>
          </w:p>
          <w:p w14:paraId="791567A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4. 会诊医生在虚拟病房内的诊疗操作界面（包括虚拟病房内患者列表查看、对患者的诊疗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处理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等）和在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H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IS系统的实体病房内的诊疗操作界面保持一致。</w:t>
            </w:r>
          </w:p>
          <w:p w14:paraId="783DD52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. 个性化设置患者血糖达标范围。</w:t>
            </w:r>
          </w:p>
          <w:p w14:paraId="41C788E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 xml:space="preserve">6. 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血糖管理医生可查看患者的检查、检验报告，浏览病例，查看血糖，可查看患者的历史医嘱。</w:t>
            </w:r>
          </w:p>
          <w:p w14:paraId="6AA48C3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 xml:space="preserve">7. 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血糖管理医生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在虚拟病房内的诊疗操作界面（包括虚拟病房内患者列表查看、对患者的诊疗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处理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等）和在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H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IS系统的实体病房内的诊疗操作界面保持一致。</w:t>
            </w:r>
          </w:p>
          <w:p w14:paraId="77285E1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8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 xml:space="preserve">. </w:t>
            </w:r>
            <w:bookmarkStart w:id="2" w:name="OLE_LINK4"/>
            <w:bookmarkStart w:id="3" w:name="OLE_LINK3"/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血糖管理医生</w:t>
            </w:r>
            <w:bookmarkEnd w:id="2"/>
            <w:bookmarkEnd w:id="3"/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下达专科医嘱，实时提醒血糖管理专科护士处理医嘱。</w:t>
            </w:r>
          </w:p>
        </w:tc>
      </w:tr>
      <w:tr w14:paraId="19A2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8E19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4E51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院内血糖管理专科护士执行医嘱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B524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10654F5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院内血糖管理专科护士接收虚拟病房医嘱后，查对医嘱，审核收费医嘱，执行治疗医嘱。</w:t>
            </w:r>
          </w:p>
        </w:tc>
      </w:tr>
      <w:tr w14:paraId="1BC2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9EF4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B162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院内血糖管理专科护士每日巡视病人、观察记录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2D2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5961E606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院内血糖管理专科护士对虚拟病房内所有患者每日巡视一次，进行相关健康宣教，检查各项治疗落实情况，巡视胰岛素泵功能状态，并做好相应记录</w:t>
            </w:r>
          </w:p>
        </w:tc>
      </w:tr>
      <w:tr w14:paraId="41EF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41BB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47E0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在虚拟病房诊疗结束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7CD9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7B1724E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诊疗结束，院内血糖管理专科护士审核相关专科医嘱及收费，进行患者宣教，做好记录。患者退出虚拟病房</w:t>
            </w:r>
          </w:p>
        </w:tc>
      </w:tr>
      <w:tr w14:paraId="5D11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2C64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C3B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系统按照指南要求智能化提示低血糖处置流程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B03A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0C406DD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糖尿病患者血糖≤3.9mmol/L或非糖尿病患者血糖≤2.8mmol/L时（低血糖标准由医护人员设置，系统默认3.9mmol/L），上传设备液晶显示屏弹窗提示低血糖，选择病人症状，选择处置措施（同步记录至血糖监测表中）后系统开始计时，15min后血糖数据上传设备弹窗+提示音进行复测提示，点击“确认”后扫手腕带测量血糖，若3min系统未接收到低血糖病人的复测血糖值则再次弹窗提示，直至系统接收到复测血糖值，若复测仍为低血糖，再次重复上述步骤；</w:t>
            </w:r>
          </w:p>
          <w:p w14:paraId="729BC640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抓取有测血糖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PRN （空腹及餐后2h血糖）医嘱的患者信息，7:00-9:00（未监测空腹血糖：1床、2床、.....）、10:00-11:00(未监测早餐后2小时血糖：1床、2床、.....)、14:00-15:00(未监测午餐后2小时血糖：1床、2床、.....)、20:00-21:00(未监测晚餐后2小时血糖：1床、2床、.....)四个时间节点在HIS系统电脑端左下角弹窗提醒，红色字体，（需要和HIS系统的医嘱提醒信息融合，排在最上方，至少显示4排，约16个床位）分别提示：“未监测空腹血糖，有xx位患</w:t>
            </w: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者”、“未监测早餐后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2h血糖，有XX位患者”、“未监测中餐后2h血糖，有XX位患者”、“未监测晚餐后2h血糖，有XX位患者”，提醒医护人员为患者完成血糖监测。</w:t>
            </w:r>
          </w:p>
        </w:tc>
      </w:tr>
      <w:tr w14:paraId="5253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169B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3DD6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血糖管理功能提示高血糖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EB91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71A7ED9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患者血糖结果超正常范围（报警值可进行设置），测量后进行提示，并对高血糖患者信息进行抓取，在院内血糖管理医生账号弹窗提示。</w:t>
            </w:r>
          </w:p>
        </w:tc>
      </w:tr>
      <w:tr w14:paraId="73A2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E7BE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4D00">
            <w:pPr>
              <w:pStyle w:val="22"/>
              <w:spacing w:before="0" w:beforeAutospacing="0" w:after="0" w:afterAutospacing="0" w:line="400" w:lineRule="exact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血糖数据管理界面融合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D22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13F761F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1）不同品牌血糖仪设备数据可融合至同一界面；（2）可查询某时间段内不同品牌设备的测量数量；（3）同步血糖仪质控记录：每日0:00后需进行血糖仪质控后才能使用设备，若未质控，系统提示质控要求，完成质控后方可扫码监测病人血糖，每日质控记录实现实时上传，系统自动生成质控报告记录；</w:t>
            </w:r>
          </w:p>
          <w:p w14:paraId="5221BED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（4）具有数据归纳分析功能。</w:t>
            </w:r>
          </w:p>
        </w:tc>
      </w:tr>
      <w:tr w14:paraId="4217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774F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D29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数据统计功能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3A5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6EC2A9DF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低血糖发生率、血糖干预后达标率、高血糖请会诊率、会诊响应及时率；糖尿病患者平均住院日、住院费用、术前等待时间、术后住院时间、院内感染率。</w:t>
            </w:r>
          </w:p>
          <w:p w14:paraId="3CFBB7A3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能够按科室、按片区提供数据总览情况：高血糖患者数量，低血糖患者数量，虚拟病房管理患者数量。</w:t>
            </w:r>
          </w:p>
          <w:p w14:paraId="1FC0CA26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3. 智能质控会诊记录、护理巡视记录，若漏书写，虚拟病房内定时弹窗提醒。</w:t>
            </w:r>
          </w:p>
        </w:tc>
      </w:tr>
      <w:tr w14:paraId="4FFA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EC0F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CBC7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数据抓取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8110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宋体"/>
                <w:sz w:val="28"/>
                <w:szCs w:val="28"/>
              </w:rPr>
              <w:t>（住院场景）</w:t>
            </w:r>
          </w:p>
          <w:p w14:paraId="7F6139FA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同时能够抓取动态血糖监测数据、胰岛素泵数据</w:t>
            </w:r>
          </w:p>
        </w:tc>
      </w:tr>
      <w:tr w14:paraId="48E2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6C72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1DF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智能化设置抓取数据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652D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使用科室可在系统内根据需求，自主设置需要抓取的患者信息，如：姓名、住院号、身高、体重、BMI、糖化血红蛋白等</w:t>
            </w:r>
          </w:p>
        </w:tc>
      </w:tr>
      <w:tr w14:paraId="64D1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3BFA">
            <w:pPr>
              <w:pStyle w:val="22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color w:val="0000FF"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hAnsi="国标宋体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D8FC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利用数据整理归纳功能，根据不同的血糖情况有针对性地给予医生会诊、下达医嘱，护士巡视，书写巡视记录。院内血糖管理医护人员、管理员、质控员除有以上普通账号功能外，还具有其他的功能权限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FD55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（1）系统自动提示院内内分泌内科以外合作科室的血糖情况，自动抓取、分析高血糖、高糖化血红蛋白结果；</w:t>
            </w:r>
          </w:p>
          <w:p w14:paraId="095E8361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2）实现虚拟病房功能：将正在进行院内血糖管理的患者放置于虚拟病房内，虚拟病房内院内血糖管理医生点击病人床位图选择病人，能够直接浏览病例，下达医嘱，书写会诊记录；院内血糖管理护士能够在虚拟病房内点击病人床位图浏览病例，书写护士巡视记录。</w:t>
            </w:r>
          </w:p>
          <w:p w14:paraId="610B80AE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（3）系统可在质控员账号生成患者医嘱执行情况（如胰岛素注射情况、降糖药用药情况等），血糖监测情况，以及医生会诊记录、护士巡视记录书写情况，实现全流程留痕管理。</w:t>
            </w:r>
          </w:p>
          <w:p w14:paraId="59491C5A">
            <w:pPr>
              <w:pStyle w:val="22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（4）院内血糖管理负责人具有该系统的最大权限，包含以上所有功能，除此之外，系统出具每月运营分析报告。</w:t>
            </w:r>
          </w:p>
        </w:tc>
      </w:tr>
    </w:tbl>
    <w:p w14:paraId="2C2167FB">
      <w:pPr>
        <w:pStyle w:val="19"/>
        <w:numPr>
          <w:ilvl w:val="1"/>
          <w:numId w:val="2"/>
        </w:numPr>
        <w:spacing w:line="360" w:lineRule="auto"/>
        <w:ind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信息安全要求</w:t>
      </w:r>
    </w:p>
    <w:p w14:paraId="189EDD74">
      <w:pPr>
        <w:pStyle w:val="19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（1）数据库、操作系统等漏洞补丁修复（现有版本如有漏洞，及时更新）</w:t>
      </w:r>
    </w:p>
    <w:p w14:paraId="21A279BE">
      <w:pPr>
        <w:pStyle w:val="19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（2）系统漏洞扫描，渗透测试问题修复（2小时内响应，48小时内修复完成）</w:t>
      </w:r>
    </w:p>
    <w:p w14:paraId="71253640">
      <w:pPr>
        <w:pStyle w:val="19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（3）成立安全管理团队：建立「7×24小时安全值班组」（含开发/运维/安全三方联动），实施「1小时响应会议」机制（漏洞确认后立即启动跨部门会议）</w:t>
      </w:r>
    </w:p>
    <w:p w14:paraId="3B9F3959">
      <w:pPr>
        <w:pStyle w:val="19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（4）为保证系统数据稳定性及安全性，在系统上线前需通过甲方组织的安全评估，合格后方可正式上线运行。</w:t>
      </w:r>
    </w:p>
    <w:p w14:paraId="6667EE29">
      <w:pPr>
        <w:pStyle w:val="19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5）服务期内，按照《中华人民共和国网络安全法》、《中华人民共和国保密法》、《信息安全等级保护管理办法》等国家法律法规及相关政策的要求采取相应措施，接受甲方信息安全管理，协助甲方做好信息安全工作，及时处置安全风险。乙方须与甲方签订数据保密协议，须对其服务人员加强信息系统安全管理教育和培训，增强系统安全防意识。</w:t>
      </w:r>
    </w:p>
    <w:p w14:paraId="3C288B23">
      <w:pPr>
        <w:pStyle w:val="19"/>
        <w:numPr>
          <w:ilvl w:val="1"/>
          <w:numId w:val="2"/>
        </w:numPr>
        <w:spacing w:line="360" w:lineRule="auto"/>
        <w:ind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服务要求</w:t>
      </w:r>
    </w:p>
    <w:p w14:paraId="7A6E9B4C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1）驻场要求：实施阶段需要提供2名人员驻场（项目管理和技术支持），运行维护阶段需要提供1名人员驻场（日常维护和技术支持），每日驻场工作时间不得少于8小时，每周不得少于5天。上、下班按照与采购人约定的时间作息（原则上与采购人作息时间一致）。遵守采购人驻场行为规范，佩戴工号牌上岗，遵守数据变更管控制度。</w:t>
      </w:r>
    </w:p>
    <w:p w14:paraId="0048ADCC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（2）运行维护服务周期：3年。</w:t>
      </w:r>
    </w:p>
    <w:p w14:paraId="7F400FE5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（3）服务时间和响应：7×24小时全天候运维支持，并及时响应采购人在系统使用中提出的问题；</w:t>
      </w:r>
    </w:p>
    <w:p w14:paraId="57AECB83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（4）运维服务主要内容：</w:t>
      </w:r>
    </w:p>
    <w:p w14:paraId="67C24A76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系统监控：实时监控系统运行状态，及时发现和处理异常</w:t>
      </w:r>
    </w:p>
    <w:p w14:paraId="23AF83F6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故障处理：紧急故障：应用系统因非计划的数据库原因或应用系统自身故障原因造成宕机。30分钟内到达现场，2小时内解决或提供解决方案。非紧急故障：24小时内解决，如果远程无法解决的问题，则到现场解决。</w:t>
      </w:r>
    </w:p>
    <w:p w14:paraId="1F6627D8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性能优化：不少于每两年一次的系统性能分析和优化，提升系统效率</w:t>
      </w:r>
    </w:p>
    <w:p w14:paraId="2D135B24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安全维护：提供系统安全保障，每两周进行一次数据库安全检查，出具检查报告，及时处置异常；收到安全隐患通知后，24小时内处置安全隐患。</w:t>
      </w:r>
    </w:p>
    <w:p w14:paraId="5A9C4D77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数据备份：不少于每半年一次的备份数据库和关键数据，提供数据恢复支持</w:t>
      </w:r>
    </w:p>
    <w:p w14:paraId="3954C2D2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技术支持：提供技术咨询和问题解答、数据提取，协助甲方解决使用过程中遇到的问题</w:t>
      </w:r>
    </w:p>
    <w:p w14:paraId="03C2BE0C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运维文档：运维服务期间产生的文档及时提供给采购人，文档至少包括：关键事件回溯/复盘报告、巡检记录、需求更改记录、系统更新记录、数据库维护及优化记录、培训学习记录、月度服务分析报告、报告总结。</w:t>
      </w:r>
    </w:p>
    <w:p w14:paraId="610177F9">
      <w:pPr>
        <w:pStyle w:val="19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（5）成果转化：提供协助本系统软件科研成果转化服务，至少包含数据提取、专利撰写、论文协助支持服务。</w:t>
      </w:r>
    </w:p>
    <w:p w14:paraId="10646C58">
      <w:pPr>
        <w:pStyle w:val="19"/>
        <w:numPr>
          <w:ilvl w:val="1"/>
          <w:numId w:val="2"/>
        </w:numPr>
        <w:spacing w:line="360" w:lineRule="auto"/>
        <w:ind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其它要求</w:t>
      </w:r>
    </w:p>
    <w:p w14:paraId="53884C1C">
      <w:pPr>
        <w:pStyle w:val="19"/>
        <w:spacing w:line="360" w:lineRule="auto"/>
        <w:ind w:firstLine="420" w:firstLineChars="0"/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本项目实施需要使用服务器、操作系统及数据库，中标供应商应根据本身产品架构和使用需求，提供使用权（至少使用到本项目运行维护期结束）。提供的中央处理器、操作系统和集中式数据库，在“中国信息安全测评中心”或“国家保密科技测评中心”发布的“安全可靠测评结果公告”名单内，或者已取得由国家认定检测机构出具的包含CNAS或CMA资质的信创产品检测合格报告。</w:t>
      </w:r>
    </w:p>
    <w:p w14:paraId="779D1A1F">
      <w:pP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br w:type="page"/>
      </w:r>
    </w:p>
    <w:p w14:paraId="58DE997B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tbl>
      <w:tblPr>
        <w:tblStyle w:val="1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18A8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00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厂商基本信息表</w:t>
            </w:r>
          </w:p>
        </w:tc>
      </w:tr>
      <w:tr w14:paraId="5BA7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FD54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A01D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  <w:p w14:paraId="2326877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1.全国情况：</w:t>
            </w:r>
          </w:p>
          <w:p w14:paraId="79F22588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2.本公司情况：</w:t>
            </w:r>
          </w:p>
        </w:tc>
      </w:tr>
      <w:tr w14:paraId="1E32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CCA2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A975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0C76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379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EC15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1649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FF8D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935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注：“是”打√</w:t>
            </w:r>
          </w:p>
        </w:tc>
      </w:tr>
    </w:tbl>
    <w:p w14:paraId="5C74A448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</w:p>
    <w:p w14:paraId="10E2CF25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4"/>
          <w:szCs w:val="24"/>
        </w:rPr>
        <w:t>厂家（商）：盖公章</w:t>
      </w:r>
    </w:p>
    <w:p w14:paraId="5AE18C21">
      <w:pPr>
        <w:spacing w:after="156" w:afterLines="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8"/>
          <w:szCs w:val="24"/>
        </w:rPr>
        <w:t>日期：   年   月   日</w:t>
      </w:r>
    </w:p>
    <w:p w14:paraId="1973A452">
      <w:pPr>
        <w:rPr>
          <w:rFonts w:ascii="Calibri" w:hAnsi="Calibri" w:eastAsia="宋体" w:cs="Times New Roman"/>
          <w:sz w:val="24"/>
          <w:szCs w:val="24"/>
        </w:rPr>
      </w:pPr>
    </w:p>
    <w:p w14:paraId="74369251">
      <w:pPr>
        <w:spacing w:after="156" w:afterLines="5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596B0324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血糖管理信息系统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6A71F22A">
      <w:pPr>
        <w:rPr>
          <w:rFonts w:ascii="Calibri" w:hAnsi="Calibri" w:eastAsia="宋体" w:cs="Times New Roman"/>
          <w:sz w:val="24"/>
          <w:szCs w:val="24"/>
        </w:rPr>
      </w:pPr>
    </w:p>
    <w:p w14:paraId="50551C09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tbl>
      <w:tblPr>
        <w:tblStyle w:val="12"/>
        <w:tblW w:w="519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967"/>
        <w:gridCol w:w="2778"/>
        <w:gridCol w:w="1302"/>
      </w:tblGrid>
      <w:tr w14:paraId="14AAA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DF2F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1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231A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1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11D6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870C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 w14:paraId="1A9EB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624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血糖管理信息系统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48F56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通过系统建设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提升我院血糖管理质量及效率，满足病人在原有科室住院的情况下，同时享受内分泌科血糖专科管理，进而提高病人满意度、减少病人多科转诊住院等繁琐手续。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055E0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3B02F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3129E03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p w14:paraId="18B84F4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报价公司：</w:t>
      </w:r>
    </w:p>
    <w:p w14:paraId="50074EE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联系方式：</w:t>
      </w:r>
    </w:p>
    <w:p w14:paraId="6FC1B026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是否对需求内容完全响应：</w:t>
      </w:r>
    </w:p>
    <w:p w14:paraId="00E0D1B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日期：</w:t>
      </w:r>
    </w:p>
    <w:p w14:paraId="77EA126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5ED99A6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4D1ECBDC">
      <w:pPr>
        <w:rPr>
          <w:rFonts w:ascii="Calibri" w:hAnsi="Calibri" w:eastAsia="宋体" w:cs="Times New Roman"/>
          <w:sz w:val="24"/>
          <w:szCs w:val="24"/>
        </w:rPr>
      </w:pPr>
    </w:p>
    <w:p w14:paraId="6E6588B4"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33DFAD86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血糖管理信息系统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1129EC39"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（模板）</w:t>
      </w:r>
    </w:p>
    <w:p w14:paraId="4C02C018">
      <w:pPr>
        <w:rPr>
          <w:rFonts w:ascii="Calibri" w:hAnsi="Calibri" w:eastAsia="宋体" w:cs="Times New Roman"/>
          <w:sz w:val="24"/>
          <w:szCs w:val="24"/>
        </w:rPr>
      </w:pPr>
    </w:p>
    <w:p w14:paraId="008FA3A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7F28C3B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1714278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272EBF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424C502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5F85D37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1FFC24DA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65C898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46A3E96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4AD46E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4575123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5A6A4DD7">
      <w:pPr>
        <w:widowControl w:val="0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left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 w14:paraId="3FCAE1A9">
      <w:pPr>
        <w:pStyle w:val="19"/>
        <w:spacing w:line="360" w:lineRule="auto"/>
        <w:ind w:firstLine="420" w:firstLineChars="0"/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泉驿微米黑">
    <w:altName w:val="黑体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0000000000000000000"/>
    <w:charset w:val="86"/>
    <w:family w:val="script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">
    <w:altName w:val="宋体"/>
    <w:panose1 w:val="00000000000000000000"/>
    <w:charset w:val="86"/>
    <w:family w:val="script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E6F64"/>
    <w:multiLevelType w:val="multilevel"/>
    <w:tmpl w:val="0A9E6F64"/>
    <w:lvl w:ilvl="0" w:tentative="0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99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42494A26"/>
    <w:multiLevelType w:val="multilevel"/>
    <w:tmpl w:val="42494A26"/>
    <w:lvl w:ilvl="0" w:tentative="0">
      <w:start w:val="1"/>
      <w:numFmt w:val="chineseCountingThousand"/>
      <w:pStyle w:val="2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170" w:firstLine="0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340" w:firstLine="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51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23"/>
    <w:rsid w:val="000465D1"/>
    <w:rsid w:val="00057CB7"/>
    <w:rsid w:val="00062E89"/>
    <w:rsid w:val="00080729"/>
    <w:rsid w:val="00085F60"/>
    <w:rsid w:val="000A5C8C"/>
    <w:rsid w:val="000C1BE6"/>
    <w:rsid w:val="000D6E60"/>
    <w:rsid w:val="00115927"/>
    <w:rsid w:val="00120E84"/>
    <w:rsid w:val="00124DDF"/>
    <w:rsid w:val="00147023"/>
    <w:rsid w:val="0016633E"/>
    <w:rsid w:val="00175A37"/>
    <w:rsid w:val="00181C40"/>
    <w:rsid w:val="00186E02"/>
    <w:rsid w:val="00194341"/>
    <w:rsid w:val="001F3ADC"/>
    <w:rsid w:val="001F4B22"/>
    <w:rsid w:val="0021001B"/>
    <w:rsid w:val="00251B22"/>
    <w:rsid w:val="002547BE"/>
    <w:rsid w:val="00262E2E"/>
    <w:rsid w:val="00274767"/>
    <w:rsid w:val="002871D9"/>
    <w:rsid w:val="00290E47"/>
    <w:rsid w:val="003563F8"/>
    <w:rsid w:val="0036580E"/>
    <w:rsid w:val="00365A64"/>
    <w:rsid w:val="003760AB"/>
    <w:rsid w:val="003826DD"/>
    <w:rsid w:val="00383CD8"/>
    <w:rsid w:val="003A6802"/>
    <w:rsid w:val="003C2D74"/>
    <w:rsid w:val="003E60E1"/>
    <w:rsid w:val="003F3E25"/>
    <w:rsid w:val="004071E3"/>
    <w:rsid w:val="004870C8"/>
    <w:rsid w:val="004A1B9C"/>
    <w:rsid w:val="004A3355"/>
    <w:rsid w:val="004A74F1"/>
    <w:rsid w:val="004C086E"/>
    <w:rsid w:val="004E441B"/>
    <w:rsid w:val="004E5C6E"/>
    <w:rsid w:val="004F724C"/>
    <w:rsid w:val="00501709"/>
    <w:rsid w:val="00507BA1"/>
    <w:rsid w:val="005432C5"/>
    <w:rsid w:val="0056254C"/>
    <w:rsid w:val="00562CBB"/>
    <w:rsid w:val="00573C74"/>
    <w:rsid w:val="00575926"/>
    <w:rsid w:val="005808B2"/>
    <w:rsid w:val="005A2F46"/>
    <w:rsid w:val="005B1EDE"/>
    <w:rsid w:val="005B755D"/>
    <w:rsid w:val="005C0F14"/>
    <w:rsid w:val="005C1910"/>
    <w:rsid w:val="005F672E"/>
    <w:rsid w:val="00600B09"/>
    <w:rsid w:val="006205B4"/>
    <w:rsid w:val="006321D1"/>
    <w:rsid w:val="00673283"/>
    <w:rsid w:val="006A1B7C"/>
    <w:rsid w:val="006A6615"/>
    <w:rsid w:val="006B15C4"/>
    <w:rsid w:val="006C78B7"/>
    <w:rsid w:val="006D370E"/>
    <w:rsid w:val="006F467A"/>
    <w:rsid w:val="007634E5"/>
    <w:rsid w:val="007638F7"/>
    <w:rsid w:val="0077629A"/>
    <w:rsid w:val="007A5DF7"/>
    <w:rsid w:val="007B0E0A"/>
    <w:rsid w:val="007C46ED"/>
    <w:rsid w:val="007D2206"/>
    <w:rsid w:val="007F56BE"/>
    <w:rsid w:val="00806CC3"/>
    <w:rsid w:val="008071A1"/>
    <w:rsid w:val="008214B7"/>
    <w:rsid w:val="00824E78"/>
    <w:rsid w:val="00863825"/>
    <w:rsid w:val="00883D15"/>
    <w:rsid w:val="008B2C28"/>
    <w:rsid w:val="008C2BB1"/>
    <w:rsid w:val="009565E2"/>
    <w:rsid w:val="00961F26"/>
    <w:rsid w:val="009B6DFE"/>
    <w:rsid w:val="009B7F26"/>
    <w:rsid w:val="00A03C0A"/>
    <w:rsid w:val="00A16D74"/>
    <w:rsid w:val="00A21527"/>
    <w:rsid w:val="00A21EE0"/>
    <w:rsid w:val="00A254B1"/>
    <w:rsid w:val="00A42FAA"/>
    <w:rsid w:val="00A51BEA"/>
    <w:rsid w:val="00A568C3"/>
    <w:rsid w:val="00A626B0"/>
    <w:rsid w:val="00A822AD"/>
    <w:rsid w:val="00A83AEE"/>
    <w:rsid w:val="00AD44DF"/>
    <w:rsid w:val="00B23F66"/>
    <w:rsid w:val="00B240AA"/>
    <w:rsid w:val="00B3461B"/>
    <w:rsid w:val="00BA5805"/>
    <w:rsid w:val="00BC4C3A"/>
    <w:rsid w:val="00C05ED6"/>
    <w:rsid w:val="00C17587"/>
    <w:rsid w:val="00C17D03"/>
    <w:rsid w:val="00C23318"/>
    <w:rsid w:val="00C24852"/>
    <w:rsid w:val="00C428C3"/>
    <w:rsid w:val="00C87A05"/>
    <w:rsid w:val="00D2107D"/>
    <w:rsid w:val="00D51F00"/>
    <w:rsid w:val="00D71DEE"/>
    <w:rsid w:val="00D724A7"/>
    <w:rsid w:val="00D865CC"/>
    <w:rsid w:val="00DA55FC"/>
    <w:rsid w:val="00DE1AB2"/>
    <w:rsid w:val="00DE7B93"/>
    <w:rsid w:val="00E2688E"/>
    <w:rsid w:val="00E400EB"/>
    <w:rsid w:val="00E46B70"/>
    <w:rsid w:val="00EF3326"/>
    <w:rsid w:val="00F03842"/>
    <w:rsid w:val="00F24DAD"/>
    <w:rsid w:val="00F6520D"/>
    <w:rsid w:val="00F6791B"/>
    <w:rsid w:val="00F718D0"/>
    <w:rsid w:val="00F8271B"/>
    <w:rsid w:val="00FD3429"/>
    <w:rsid w:val="0357264C"/>
    <w:rsid w:val="210C2DC4"/>
    <w:rsid w:val="24E61CCB"/>
    <w:rsid w:val="701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="Times New Roman"/>
      <w:b/>
      <w:bCs/>
      <w:snapToGrid w:val="0"/>
      <w:sz w:val="28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Times New Roman" w:hAnsi="Times New Roman" w:eastAsia="宋体" w:cs="文泉驿微米黑"/>
      <w:b/>
      <w:bCs/>
      <w:sz w:val="32"/>
      <w:szCs w:val="32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snapToGrid w:val="0"/>
      <w:kern w:val="2"/>
      <w:sz w:val="28"/>
      <w:szCs w:val="32"/>
      <w:lang w:val="en-US" w:eastAsia="zh-CN" w:bidi="ar-SA"/>
    </w:rPr>
  </w:style>
  <w:style w:type="character" w:customStyle="1" w:styleId="16">
    <w:name w:val="标题 2 Char"/>
    <w:basedOn w:val="13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标题 3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0"/>
      <w:szCs w:val="32"/>
      <w:lang w:val="en-US" w:eastAsia="zh-CN" w:bidi="ar-SA"/>
    </w:rPr>
  </w:style>
  <w:style w:type="character" w:customStyle="1" w:styleId="18">
    <w:name w:val="标题 4 Char"/>
    <w:basedOn w:val="13"/>
    <w:link w:val="5"/>
    <w:uiPriority w:val="0"/>
    <w:rPr>
      <w:rFonts w:ascii="等线 Light" w:hAnsi="等线 Light" w:eastAsia="等线 Light" w:cs="Times New Roman"/>
      <w:b/>
      <w:bCs/>
      <w:kern w:val="2"/>
      <w:sz w:val="28"/>
      <w:szCs w:val="28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200" w:firstLineChars="200"/>
    </w:pPr>
  </w:style>
  <w:style w:type="paragraph" w:styleId="20">
    <w:name w:val="No Spacing"/>
    <w:qFormat/>
    <w:uiPriority w:val="0"/>
    <w:pPr>
      <w:widowControl w:val="0"/>
      <w:spacing w:before="50" w:beforeLines="50" w:line="300" w:lineRule="auto"/>
      <w:jc w:val="both"/>
    </w:pPr>
    <w:rPr>
      <w:rFonts w:ascii="宋体" w:hAnsi="宋体" w:eastAsia="宋体" w:cs="Times New Roman"/>
      <w:color w:val="000000"/>
      <w:kern w:val="2"/>
      <w:sz w:val="18"/>
      <w:szCs w:val="21"/>
      <w:lang w:val="en-US" w:eastAsia="zh-CN" w:bidi="ar-SA"/>
    </w:rPr>
  </w:style>
  <w:style w:type="paragraph" w:customStyle="1" w:styleId="21">
    <w:name w:val="1方案正文"/>
    <w:basedOn w:val="1"/>
    <w:qFormat/>
    <w:uiPriority w:val="0"/>
    <w:pPr>
      <w:spacing w:line="360" w:lineRule="auto"/>
      <w:ind w:firstLine="420"/>
      <w:jc w:val="left"/>
    </w:pPr>
    <w:rPr>
      <w:rFonts w:ascii="Times New Roman" w:hAnsi="Times New Roman"/>
      <w:szCs w:val="20"/>
      <w:lang w:val="zh-CN"/>
    </w:rPr>
  </w:style>
  <w:style w:type="paragraph" w:customStyle="1" w:styleId="2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23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eastAsia="宋体"/>
      <w:color w:val="222A3D"/>
      <w:kern w:val="0"/>
      <w:sz w:val="30"/>
      <w:szCs w:val="30"/>
    </w:rPr>
  </w:style>
  <w:style w:type="character" w:customStyle="1" w:styleId="24">
    <w:name w:val="批注文字 Char"/>
    <w:basedOn w:val="13"/>
    <w:link w:val="6"/>
    <w:semiHidden/>
    <w:qFormat/>
    <w:uiPriority w:val="99"/>
    <w:rPr>
      <w:rFonts w:ascii="等线" w:hAnsi="等线" w:eastAsia="等线" w:cs="Arial"/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uiPriority w:val="99"/>
    <w:rPr>
      <w:rFonts w:ascii="等线" w:hAnsi="等线" w:eastAsia="等线" w:cs="Arial"/>
      <w:b/>
      <w:bCs/>
      <w:kern w:val="2"/>
      <w:sz w:val="21"/>
      <w:szCs w:val="22"/>
    </w:rPr>
  </w:style>
  <w:style w:type="character" w:customStyle="1" w:styleId="26">
    <w:name w:val="批注框文本 Char"/>
    <w:basedOn w:val="13"/>
    <w:link w:val="7"/>
    <w:semiHidden/>
    <w:qFormat/>
    <w:uiPriority w:val="99"/>
    <w:rPr>
      <w:rFonts w:ascii="等线" w:hAns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4495B54-9F5C-45C7-96C3-E8BC19278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4785</Words>
  <Characters>4989</Characters>
  <Lines>36</Lines>
  <Paragraphs>10</Paragraphs>
  <TotalTime>0</TotalTime>
  <ScaleCrop>false</ScaleCrop>
  <LinksUpToDate>false</LinksUpToDate>
  <CharactersWithSpaces>5008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2025-01-23T09:38:00Z</dcterms:created>
  <dc:creator>nana</dc:creator>
  <cp:lastModifiedBy>陈柯岚</cp:lastModifiedBy>
  <dcterms:modified xsi:type="dcterms:W3CDTF">2025-12-22T02:42:08Z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0BB8E330E98A4D80BE79598ABD889C52_13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