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FCC2">
      <w:pPr>
        <w:pStyle w:val="2"/>
        <w:numPr>
          <w:ilvl w:val="0"/>
          <w:numId w:val="0"/>
        </w:numPr>
        <w:spacing w:before="60" w:beforeAutospacing="0" w:after="60" w:afterAutospacing="0"/>
        <w:jc w:val="center"/>
        <w:rPr>
          <w:rFonts w:ascii="PingFang SC" w:hAnsi="PingFang SC" w:eastAsia="PingFang SC"/>
          <w:b/>
          <w:bCs w:val="0"/>
          <w:color w:val="00000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床旁结算配套医保读卡器采购需求</w:t>
      </w:r>
    </w:p>
    <w:p w14:paraId="38105D48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3DA60661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按照国卫办财务发〔2025〕5号文件的要求，为满足全院临床科室床旁结算硬件需求，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采购60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医保读卡器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具体内容如下：</w:t>
      </w:r>
    </w:p>
    <w:p w14:paraId="7E12E4C0">
      <w:pPr>
        <w:pStyle w:val="5"/>
        <w:numPr>
          <w:ilvl w:val="0"/>
          <w:numId w:val="2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功能需求</w:t>
      </w:r>
    </w:p>
    <w:p w14:paraId="57D15FAB">
      <w:pPr>
        <w:pStyle w:val="5"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1.支持电子医保二维码识别；</w:t>
      </w:r>
    </w:p>
    <w:p w14:paraId="5EFCFCB8">
      <w:pPr>
        <w:pStyle w:val="5"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2.支持医保卡接触/插卡读取；</w:t>
      </w:r>
    </w:p>
    <w:p w14:paraId="1769DA42">
      <w:pPr>
        <w:pStyle w:val="5"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3.支持微信、支付宝扫码支付；</w:t>
      </w:r>
    </w:p>
    <w:p w14:paraId="5C0194F3">
      <w:pPr>
        <w:pStyle w:val="5"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4.支持身份证读取。</w:t>
      </w:r>
    </w:p>
    <w:p w14:paraId="2356E01F">
      <w:pPr>
        <w:pStyle w:val="5"/>
        <w:numPr>
          <w:ilvl w:val="0"/>
          <w:numId w:val="3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尺寸要求</w:t>
      </w:r>
    </w:p>
    <w:p w14:paraId="619EC5E8">
      <w:pPr>
        <w:pStyle w:val="5"/>
        <w:numPr>
          <w:ilvl w:val="0"/>
          <w:numId w:val="0"/>
        </w:numPr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长20CM*宽20CM*高60CM以内。</w:t>
      </w:r>
    </w:p>
    <w:p w14:paraId="23854018">
      <w:pPr>
        <w:pStyle w:val="5"/>
        <w:numPr>
          <w:ilvl w:val="0"/>
          <w:numId w:val="0"/>
        </w:numPr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服务要求</w:t>
      </w:r>
    </w:p>
    <w:p w14:paraId="091F06B8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 安装、调试、检测、验收及与产品相关的资料、培训等伴随服务费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包含于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标的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总报价中。</w:t>
      </w:r>
    </w:p>
    <w:p w14:paraId="7B0F1F21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.免费保修期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通过验收之日起计算，保修期内对所供产品实行三包（包修、包换、包退）。</w:t>
      </w:r>
    </w:p>
    <w:p w14:paraId="6C13E9E5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终身维护，软件免费升级。保修期后，若采购人继续采购维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服务，每年维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费不得超过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投标总报价的10%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11154FD1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保证不少于1名技术人员7*24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线上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响应服务。</w:t>
      </w:r>
    </w:p>
    <w:p w14:paraId="115D3B6C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以上内容所产生的全部费用应包含在本次项目报价清单内。</w:t>
      </w:r>
    </w:p>
    <w:p w14:paraId="3E160A08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</w:rPr>
      </w:pPr>
    </w:p>
    <w:tbl>
      <w:tblPr>
        <w:tblStyle w:val="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0DCC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5524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厂商基本信息表</w:t>
            </w:r>
          </w:p>
        </w:tc>
      </w:tr>
      <w:tr w14:paraId="2416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62D8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A1D8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  <w:p w14:paraId="24586E4B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1.全国情况：</w:t>
            </w:r>
          </w:p>
          <w:p w14:paraId="6E62F24F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2.本公司情况：</w:t>
            </w:r>
          </w:p>
        </w:tc>
      </w:tr>
      <w:tr w14:paraId="04B2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D58D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A441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1E7E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241B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F506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6294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1F89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0A7C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</w:rPr>
              <w:t>注：“是”打√</w:t>
            </w:r>
          </w:p>
        </w:tc>
      </w:tr>
    </w:tbl>
    <w:p w14:paraId="09EBCB1E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</w:p>
    <w:p w14:paraId="320C39E9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  <w:r>
        <w:rPr>
          <w:rFonts w:hint="eastAsia" w:ascii="仿宋_GB2312" w:hAnsi="仿宋_GB2312" w:eastAsia="仿宋_GB2312" w:cs="Times New Roman"/>
          <w:b/>
          <w:sz w:val="24"/>
        </w:rPr>
        <w:t>厂家（商）：盖公章</w:t>
      </w:r>
    </w:p>
    <w:p w14:paraId="3562C584">
      <w:pPr>
        <w:spacing w:after="156" w:afterLines="50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仿宋_GB2312" w:hAnsi="仿宋_GB2312" w:eastAsia="仿宋_GB2312" w:cs="Times New Roman"/>
          <w:b/>
          <w:sz w:val="28"/>
        </w:rPr>
        <w:t>日期：   年   月   日</w:t>
      </w:r>
    </w:p>
    <w:p w14:paraId="4FFDBB06">
      <w:pPr>
        <w:rPr>
          <w:rFonts w:ascii="Calibri" w:hAnsi="Calibri" w:eastAsia="宋体" w:cs="Times New Roman"/>
          <w:sz w:val="24"/>
        </w:rPr>
      </w:pPr>
    </w:p>
    <w:p w14:paraId="718EFBE6">
      <w:pPr>
        <w:spacing w:after="156" w:afterLines="50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398BB6D3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床旁结算配套医保读卡器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报价表</w:t>
      </w:r>
    </w:p>
    <w:p w14:paraId="458AA0C9">
      <w:pPr>
        <w:rPr>
          <w:rFonts w:ascii="Calibri" w:hAnsi="Calibri" w:eastAsia="宋体" w:cs="Times New Roman"/>
          <w:sz w:val="24"/>
        </w:rPr>
      </w:pPr>
    </w:p>
    <w:p w14:paraId="3B58BE6D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tbl>
      <w:tblPr>
        <w:tblStyle w:val="3"/>
        <w:tblW w:w="6163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2967"/>
        <w:gridCol w:w="1612"/>
        <w:gridCol w:w="2778"/>
        <w:gridCol w:w="1302"/>
      </w:tblGrid>
      <w:tr w14:paraId="59612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AD127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</w:t>
            </w:r>
          </w:p>
        </w:tc>
        <w:tc>
          <w:tcPr>
            <w:tcW w:w="1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897E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内容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F6F97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数量</w:t>
            </w:r>
          </w:p>
        </w:tc>
        <w:tc>
          <w:tcPr>
            <w:tcW w:w="1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AFD5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报价（单价和总价）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5CAD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备注</w:t>
            </w:r>
          </w:p>
        </w:tc>
      </w:tr>
      <w:tr w14:paraId="435B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F0EC8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床旁结算配套医保读卡器</w:t>
            </w:r>
          </w:p>
        </w:tc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F1C96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推进医院床旁结算工作进度，满足全院临床科室床旁结算硬件设备需求。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2080F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60台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F109C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5029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</w:tbl>
    <w:p w14:paraId="0B6F6034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p w14:paraId="26D9B12E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报价公司：</w:t>
      </w:r>
    </w:p>
    <w:p w14:paraId="7C9C40AE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联系方式：</w:t>
      </w:r>
    </w:p>
    <w:p w14:paraId="016B3EC0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是否对需求内容完全响应：</w:t>
      </w:r>
    </w:p>
    <w:p w14:paraId="475BF1DD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日期：</w:t>
      </w:r>
    </w:p>
    <w:p w14:paraId="48524A89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</w:p>
    <w:p w14:paraId="5961F110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</w:p>
    <w:p w14:paraId="5719DBE0">
      <w:pPr>
        <w:rPr>
          <w:rFonts w:ascii="Calibri" w:hAnsi="Calibri" w:eastAsia="宋体" w:cs="Times New Roman"/>
          <w:sz w:val="24"/>
        </w:rPr>
      </w:pPr>
    </w:p>
    <w:p w14:paraId="0D3134D4">
      <w:pPr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292CDFD6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床旁结算配套医保读卡器</w:t>
      </w:r>
    </w:p>
    <w:p w14:paraId="7DBFE78C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建设方案</w:t>
      </w:r>
    </w:p>
    <w:p w14:paraId="07CDF146">
      <w:pPr>
        <w:jc w:val="center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（模板）</w:t>
      </w:r>
    </w:p>
    <w:p w14:paraId="77AAFEAE">
      <w:pPr>
        <w:rPr>
          <w:rFonts w:ascii="Calibri" w:hAnsi="Calibri" w:eastAsia="宋体" w:cs="Times New Roman"/>
          <w:sz w:val="24"/>
        </w:rPr>
      </w:pPr>
    </w:p>
    <w:p w14:paraId="0210335A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15004FE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7FC5662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4250CF7C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1C619F1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14EE6E69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2C4405B9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7FCAAABE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1FC93A1E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50AFA92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02AE8E4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3A14DAAE"/>
    <w:p w14:paraId="3CD1822F">
      <w:pPr>
        <w:pStyle w:val="5"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626EF31">
      <w:pPr>
        <w:ind w:firstLine="420" w:firstLineChars="200"/>
        <w:rPr>
          <w:rFonts w:hint="default"/>
          <w:lang w:val="en-US" w:eastAsia="zh-CN"/>
        </w:rPr>
      </w:pPr>
    </w:p>
    <w:p w14:paraId="415456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0BFD23"/>
    <w:multiLevelType w:val="singleLevel"/>
    <w:tmpl w:val="C80BFD23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F58F8007"/>
    <w:multiLevelType w:val="singleLevel"/>
    <w:tmpl w:val="F58F80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137EDD"/>
    <w:multiLevelType w:val="multilevel"/>
    <w:tmpl w:val="46137EDD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31FAD"/>
    <w:rsid w:val="17BC1621"/>
    <w:rsid w:val="1DD97567"/>
    <w:rsid w:val="28431FAD"/>
    <w:rsid w:val="2BB205E2"/>
    <w:rsid w:val="2EA17C2D"/>
    <w:rsid w:val="359D5358"/>
    <w:rsid w:val="3F20745A"/>
    <w:rsid w:val="4E673F0F"/>
    <w:rsid w:val="54D817C4"/>
    <w:rsid w:val="682C7B49"/>
    <w:rsid w:val="7DD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100" w:beforeAutospacing="1" w:after="100" w:afterAutospacing="1" w:line="300" w:lineRule="auto"/>
      <w:outlineLvl w:val="0"/>
    </w:pPr>
    <w:rPr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704</Words>
  <Characters>746</Characters>
  <Lines>0</Lines>
  <Paragraphs>0</Paragraphs>
  <TotalTime>0</TotalTime>
  <ScaleCrop>false</ScaleCrop>
  <LinksUpToDate>false</LinksUpToDate>
  <CharactersWithSpaces>756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2025-06-06T03:41:00Z</dcterms:created>
  <dc:creator>Administrator</dc:creator>
  <cp:lastModifiedBy>陈柯岚</cp:lastModifiedBy>
  <dcterms:modified xsi:type="dcterms:W3CDTF">2025-11-04T07:26:23Z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FAF3FDA23A1F479492DA9DDED5A392CB_13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