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03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成都市第二人民医院网络舆情监测服务</w:t>
      </w:r>
    </w:p>
    <w:p w14:paraId="17820590">
      <w:pPr>
        <w:widowControl w:val="0"/>
        <w:adjustRightInd/>
        <w:snapToGrid/>
        <w:spacing w:after="312" w:afterLines="100" w:line="560" w:lineRule="exact"/>
        <w:jc w:val="center"/>
        <w:rPr>
          <w:rFonts w:hint="eastAsia" w:ascii="方正小标宋_GBK" w:eastAsia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采购项目</w:t>
      </w:r>
      <w:bookmarkStart w:id="0" w:name="_GoBack"/>
      <w:r>
        <w:rPr>
          <w:rFonts w:hint="eastAsia" w:ascii="方正小标宋_GBK" w:eastAsia="方正小标宋_GBK"/>
          <w:sz w:val="44"/>
          <w:szCs w:val="32"/>
        </w:rPr>
        <w:t>报价表</w:t>
      </w:r>
      <w:bookmarkEnd w:id="0"/>
    </w:p>
    <w:tbl>
      <w:tblPr>
        <w:tblStyle w:val="3"/>
        <w:tblW w:w="80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347"/>
        <w:gridCol w:w="4516"/>
        <w:gridCol w:w="1159"/>
      </w:tblGrid>
      <w:tr w14:paraId="0112E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6C604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6CAB9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内容</w:t>
            </w:r>
          </w:p>
        </w:tc>
        <w:tc>
          <w:tcPr>
            <w:tcW w:w="4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17BF2">
            <w:pPr>
              <w:spacing w:after="0" w:line="400" w:lineRule="exact"/>
              <w:jc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具体执行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43D44">
            <w:pPr>
              <w:spacing w:after="0" w:line="40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报价（万）</w:t>
            </w:r>
          </w:p>
        </w:tc>
      </w:tr>
      <w:tr w14:paraId="19701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75F42"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成都市第二人民医院网络舆情监测服务采购项目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3841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line="240" w:lineRule="exact"/>
              <w:ind w:right="333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  <w:t>服务周期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47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三年。三年期间每年考核合格后继续履行下一年服务，若考核不合格甲方有权服务中止。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BA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0B11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  <w:jc w:val="center"/>
        </w:trPr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870F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8C0E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line="240" w:lineRule="exact"/>
              <w:ind w:right="333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  <w:t>监测预警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87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合作方应当针对涉医院互联网公开信息进行全网监测，包括但不限于电视、广播、网站、客户端、论坛、博客、微博、微信、贴吧、抖音、快手、小红书等，提供7*24小时人工响应及系统服务。除常规信息推送外，重大舆情需专人电话预警，每日实行零报告制度。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FA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2810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D53C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0449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line="240" w:lineRule="exact"/>
              <w:ind w:right="333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  <w:t>分析研判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52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对采集的互联网海量数据进行信息甄别和筛排后，形成信息快报实时报送，同时，要注重信息整理分析，形成周期性分析报告。按医院要求提供专项事件数据统计、分析、应对建议，不定期更新医院口径库内容，在突发事件或特殊时期提供应急支撑服务，进行深度分析等舆情专报；按时间节点完成报告制作包含但不限于事件概况、详细传播情况、信息列举、评论情况、应对建议等形成舆情报告。</w:t>
            </w: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D1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1987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7A1F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FF9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line="240" w:lineRule="exact"/>
              <w:ind w:right="333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Hans" w:bidi="ar-SA"/>
              </w:rPr>
              <w:t>应对处置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74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及时响应医院处置各类相关负面信息事件，根据负面信息演变情况进行研判，确定负面信息等级和性质，分类提出舆论引导方案，开展相关应对处置工作，并保障处置效果，确保处置率100%，无重大负面影响。</w:t>
            </w: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36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2077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1B29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F2B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line="240" w:lineRule="exact"/>
              <w:ind w:right="333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  <w:t>医疗行业相关舆情分析、预警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59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对国内、省、市医疗行业动态进行分析，对近期医疗行业相关舆情进行预警提示；提供周报、半月报、月报、季报、半年报、年报。</w:t>
            </w: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37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FB0F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  <w:jc w:val="center"/>
        </w:trPr>
        <w:tc>
          <w:tcPr>
            <w:tcW w:w="1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9580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B32C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line="240" w:lineRule="exact"/>
              <w:ind w:right="333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  <w:t>专业培训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41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协助医院开展涉舆情分析研判、应对处置等专业培训，数量不少于2次/年。</w:t>
            </w:r>
          </w:p>
        </w:tc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9B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</w:tbl>
    <w:p w14:paraId="4482CAA7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B795961">
      <w:r>
        <w:rPr>
          <w:rFonts w:hint="eastAsia" w:ascii="方正仿宋_GBK" w:hAnsi="方正仿宋_GBK" w:eastAsia="方正仿宋_GBK" w:cs="方正仿宋_GBK"/>
          <w:sz w:val="28"/>
          <w:szCs w:val="28"/>
        </w:rPr>
        <w:t>报价公司：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80547"/>
    <w:rsid w:val="73B8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2025-10-27T03:34:00Z</dcterms:created>
  <dc:creator>霏F霏～</dc:creator>
  <cp:lastModifiedBy>霏F霏～</cp:lastModifiedBy>
  <dcterms:modified xsi:type="dcterms:W3CDTF">2025-10-27T03:41:38Z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4464DC00C8764FDA847ED8EB6A054151_11</vt:lpwstr>
  </property>
  <property fmtid="{D5CDD505-2E9C-101B-9397-08002B2CF9AE}" pid="4" name="KSOTemplateDocerSaveRecord">
    <vt:lpwstr>eyJoZGlkIjoiZGRmMDAwZDI1NjdlNDQ1NmQ1ZGFkMzU4ZTRiNjVhMTAiLCJ1c2VySWQiOiI1MzM0ODkzMzgifQ==</vt:lpwstr>
  </property>
</Properties>
</file>