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62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附件</w:t>
      </w:r>
    </w:p>
    <w:p w14:paraId="10592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200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</w:p>
    <w:p w14:paraId="3C560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200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lang w:eastAsia="zh-CN"/>
        </w:rPr>
        <w:t>采购项目要求</w:t>
      </w:r>
      <w:bookmarkEnd w:id="0"/>
      <w:r>
        <w:rPr>
          <w:rFonts w:hint="eastAsia" w:ascii="黑体" w:hAnsi="黑体" w:eastAsia="黑体" w:cs="黑体"/>
          <w:sz w:val="36"/>
          <w:szCs w:val="36"/>
          <w:lang w:eastAsia="zh-CN"/>
        </w:rPr>
        <w:t>：</w:t>
      </w:r>
    </w:p>
    <w:p w14:paraId="73397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服务周期：三年。三年期间每年考核合格后继续履行下一年服务，若考核不合格甲方有权服务中止。</w:t>
      </w:r>
    </w:p>
    <w:p w14:paraId="442FC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Hans"/>
        </w:rPr>
        <w:t>.监测预警</w:t>
      </w:r>
    </w:p>
    <w:p w14:paraId="04096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Hans"/>
        </w:rPr>
        <w:t>合作方应当针对涉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医院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Hans"/>
        </w:rPr>
        <w:t>互联网公开信息进行全网监测，包括但不限于电视、广播、网站、客户端、论坛、博客、微博、微信、贴吧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、抖音、快手、小红书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Hans"/>
        </w:rPr>
        <w:t>等，提供7*24小时人工响应及系统服务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。除常规信息推送外，重大舆情需专人电话预警，每日实行零报告制度。</w:t>
      </w:r>
    </w:p>
    <w:p w14:paraId="75B0B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Hans"/>
        </w:rPr>
        <w:t>.分析研判</w:t>
      </w:r>
    </w:p>
    <w:p w14:paraId="0E222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Hans"/>
        </w:rPr>
        <w:t>对采集的互联网海量数据进行信息甄别和筛排后，形成信息快报实时报送，同时，要注重信息整理分析，形成周期性分析报告。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按医院要求提供专项事件数据统计、分析、应对建议，不定期更新医院口径库内容，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Hans"/>
        </w:rPr>
        <w:t>在突发事件或特殊时期提供应急支撑服务，进行深度分析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等舆情专报；按时间节点完成报告制作包含但不限于事件概况、详细传播情况、信息列举、评论情况、应对建议等形成舆情报告。</w:t>
      </w:r>
    </w:p>
    <w:p w14:paraId="3C01D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Hans"/>
        </w:rPr>
        <w:t>.应对处置</w:t>
      </w:r>
    </w:p>
    <w:p w14:paraId="2630E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Hans"/>
        </w:rPr>
        <w:t>及时响应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医院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Hans"/>
        </w:rPr>
        <w:t>处置各类相关负面信息事件，根据负面信息演变情况进行研判，确定负面信息等级和性质，分类提出舆论引导方案，开展相关应对处置工作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，并保障处置效果，确保处置率100%，无重大负面影响。</w:t>
      </w:r>
    </w:p>
    <w:p w14:paraId="5AD33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Hans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医疗行业相关舆情分析、预警</w:t>
      </w:r>
    </w:p>
    <w:p w14:paraId="497F0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对国内、省、市医疗行业动态进行分析，对近期医疗行业相关舆情进行预警提示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Hans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提供周报、半月报、月报、季报、半年报、年报。</w:t>
      </w:r>
    </w:p>
    <w:p w14:paraId="2107E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Hans"/>
        </w:rPr>
        <w:t>.专业培训</w:t>
      </w:r>
    </w:p>
    <w:p w14:paraId="4AD44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Hans"/>
        </w:rPr>
        <w:t>协助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医院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Hans"/>
        </w:rPr>
        <w:t>开展涉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舆情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Hans"/>
        </w:rPr>
        <w:t>分析研判、应对处置等专业培训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，数量不少于2次/年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Hans"/>
        </w:rPr>
        <w:t>。</w:t>
      </w:r>
    </w:p>
    <w:p w14:paraId="710DEBE0"/>
    <w:p w14:paraId="34619031"/>
    <w:sectPr>
      <w:pgSz w:w="11906" w:h="16838"/>
      <w:pgMar w:top="1230" w:right="1587" w:bottom="119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52039"/>
    <w:rsid w:val="2D05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2025-10-27T03:42:00Z</dcterms:created>
  <dc:creator>霏F霏～</dc:creator>
  <cp:lastModifiedBy>霏F霏～</cp:lastModifiedBy>
  <dcterms:modified xsi:type="dcterms:W3CDTF">2025-10-27T03:43:08Z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EBCD09FE7F554B00A3CED4A1D971D17C_11</vt:lpwstr>
  </property>
  <property fmtid="{D5CDD505-2E9C-101B-9397-08002B2CF9AE}" pid="4" name="KSOTemplateDocerSaveRecord">
    <vt:lpwstr>eyJoZGlkIjoiZGRmMDAwZDI1NjdlNDQ1NmQ1ZGFkMzU4ZTRiNjVhMTAiLCJ1c2VySWQiOiI1MzM0ODkzMzgifQ==</vt:lpwstr>
  </property>
</Properties>
</file>