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E11F3">
      <w:pPr>
        <w:pStyle w:val="2"/>
        <w:numPr>
          <w:ilvl w:val="0"/>
          <w:numId w:val="0"/>
        </w:numPr>
        <w:spacing w:before="60" w:beforeAutospacing="0" w:after="60" w:afterAutospacing="0"/>
        <w:jc w:val="center"/>
        <w:rPr>
          <w:rFonts w:ascii="方正小标宋_GBK" w:hAnsi="方正小标宋_GBK" w:eastAsia="方正小标宋_GBK" w:cs="方正小标宋_GBK"/>
          <w:kern w:val="36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电子票据打印机运维服务需求</w:t>
      </w:r>
    </w:p>
    <w:p w14:paraId="55F28CB9">
      <w:pPr>
        <w:pStyle w:val="18"/>
        <w:spacing w:before="0" w:beforeAutospacing="0" w:after="0" w:afterAutospacing="0"/>
        <w:jc w:val="both"/>
      </w:pPr>
      <w:r>
        <w:rPr>
          <w:rFonts w:hint="eastAsia" w:ascii="PingFang SC" w:hAnsi="PingFang SC" w:eastAsia="PingFang SC"/>
          <w:color w:val="000000"/>
          <w:sz w:val="21"/>
          <w:szCs w:val="21"/>
        </w:rPr>
        <w:t> </w:t>
      </w:r>
    </w:p>
    <w:p w14:paraId="2A25972C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我院目前使用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成都华西公用医疗信息服务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有限公司的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电子票据打印机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。现需采购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电子票据打印机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运维及相关服务，具体内容如下：</w:t>
      </w:r>
    </w:p>
    <w:p w14:paraId="5EFDC8E9">
      <w:pPr>
        <w:numPr>
          <w:ilvl w:val="0"/>
          <w:numId w:val="3"/>
        </w:num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维护范围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（现有硬件情况详见附件）</w:t>
      </w:r>
    </w:p>
    <w:p w14:paraId="103590D0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1、发票自助打印机：设备整机及其模块维修维护</w:t>
      </w:r>
    </w:p>
    <w:p w14:paraId="00B8248E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二、服务期间</w:t>
      </w:r>
    </w:p>
    <w:p w14:paraId="11B46D8A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服务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期1年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（2025年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6日-202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5日）</w:t>
      </w:r>
    </w:p>
    <w:p w14:paraId="756F765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三、维护目标</w:t>
      </w:r>
    </w:p>
    <w:p w14:paraId="444E948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技术维保服务的目标是保证医院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电子票据打印自助机硬件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安全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稳定正常运行；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配套软件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相关的数据库高效、稳定、安全运行。</w:t>
      </w:r>
    </w:p>
    <w:p w14:paraId="2074EDC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四、维护方式</w:t>
      </w:r>
    </w:p>
    <w:p w14:paraId="60D5D21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现场服务：定期(每季度一次)对系统进行现场巡检服务；包括系统运行状态、服务器状态、硬件使用情况等。</w:t>
      </w:r>
    </w:p>
    <w:p w14:paraId="233A8FB0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远程服务：包括但不仅限于电话、邮件、QQ、微信等方式，为用户提供问题咨询和解答服务。并通过远程接入方式为用户提供问题调试处理服务。工作日5*8小时制，周末及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节假日电话值班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。</w:t>
      </w:r>
    </w:p>
    <w:p w14:paraId="3E57947C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五、维护说明</w:t>
      </w:r>
    </w:p>
    <w:p w14:paraId="65D47A61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1、提供7×24小时的服务响应。</w:t>
      </w:r>
    </w:p>
    <w:p w14:paraId="685FBE0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2、提供相关系统数据的备份服务（如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基础数据库、打印数据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等）。</w:t>
      </w:r>
    </w:p>
    <w:p w14:paraId="3834760A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3、在维保期内，提供至少1名售后服务人员，为医院提供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远程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技术支持和故障清查、错误修改、业务修改、软件维护等服务。</w:t>
      </w:r>
    </w:p>
    <w:p w14:paraId="54053C5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4、售后服务期间，响应时间不低于如下标准：在接到甲方的通知后2小时内做出明确的响应和安排，如果需要现场服务的，现场服务团队将在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小时内达到现场；在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小时内做出故障诊断报告。常规故障8小时内解决。</w:t>
      </w:r>
    </w:p>
    <w:p w14:paraId="17220B52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5、在维保期内，指定专人负责与用户联络。专人收到维修通知后，立即按照承诺的规定为用户提供售后服务。如果出现人员变动，公司及时书面通知医院，并提供接替人员的相应资格证明和技术资质文件。</w:t>
      </w:r>
    </w:p>
    <w:p w14:paraId="2AD9D578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6、在维保期内，若票据自助机硬件出现故障，需及时维修，保障系统软硬件正常使用，由此所产生费用包含在本次维护费报价中。</w:t>
      </w:r>
    </w:p>
    <w:p w14:paraId="7FDC33A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六、维护服务人员要求</w:t>
      </w:r>
    </w:p>
    <w:p w14:paraId="4CC9A08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1、供应商指派的进行维护服务的技术人员具有1年以上医院信息化工作经验。技术人员变动前须与采购人进行协商确认，获得采购人认可后方可变动。</w:t>
      </w:r>
    </w:p>
    <w:p w14:paraId="0F9442D0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2、采购人提出技术人员调整需求时，供应商应予以满足。供应商公司指定项目协调负责人，以便双方沟通协商。</w:t>
      </w:r>
    </w:p>
    <w:p w14:paraId="1A4C188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七、行为规范</w:t>
      </w:r>
    </w:p>
    <w:p w14:paraId="129107F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1、遵守医院的各项规章制度，严格按照医院相应的规章制度办事。</w:t>
      </w:r>
    </w:p>
    <w:p w14:paraId="6BD572A8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2、与医院运行维护体系其他部门和环节协同工作，密切配合，共同开展技术支持工作。</w:t>
      </w:r>
    </w:p>
    <w:p w14:paraId="6A4C9762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3、出现疑难技术、业务问题和重大紧急情况时，及时向双方负责人报告。</w:t>
      </w:r>
    </w:p>
    <w:p w14:paraId="3AA45FD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4、遵守保密原则。对医院的网络、主机、系统软件、应用软件等的密码、核心参数、业务数据等负有保密责任，不得复制和传播。</w:t>
      </w:r>
    </w:p>
    <w:p w14:paraId="603321E3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八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、其他服务要求</w:t>
      </w:r>
    </w:p>
    <w:p w14:paraId="43DFAA61">
      <w:pPr>
        <w:spacing w:line="64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按照《中华人民共和国网络安全法》、《中华人民共和国保密法》、《信息安全等级保护管理办法》等国家法律法规及相关政策的要求采取有效地措施，接受医院信息安全管理，协助医院做好信息安全工作，及时处置安全风险。</w:t>
      </w:r>
    </w:p>
    <w:p w14:paraId="00AA881E">
      <w:pPr>
        <w:rPr>
          <w:rFonts w:ascii="Times New Roman" w:hAnsi="Times New Roman" w:eastAsia="方正仿宋_GBK" w:cs="Times New Roman"/>
          <w:spacing w:val="-4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br w:type="page"/>
      </w:r>
    </w:p>
    <w:p w14:paraId="01E2456F">
      <w:pPr>
        <w:widowControl/>
        <w:adjustRightInd w:val="0"/>
        <w:snapToGrid w:val="0"/>
        <w:spacing w:before="288" w:after="200" w:line="382" w:lineRule="auto"/>
        <w:ind w:left="95" w:right="6187"/>
        <w:jc w:val="left"/>
        <w:rPr>
          <w:rFonts w:ascii="Times New Roman" w:hAnsi="Times New Roman" w:eastAsia="方正仿宋_GBK" w:cs="Times New Roman"/>
          <w:spacing w:val="-4"/>
          <w:kern w:val="0"/>
          <w:sz w:val="28"/>
          <w:szCs w:val="28"/>
        </w:rPr>
      </w:pPr>
    </w:p>
    <w:p w14:paraId="6EE1B450">
      <w:pPr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kern w:val="0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 xml:space="preserve"> 电子票据打印机现有硬件情况</w:t>
      </w:r>
    </w:p>
    <w:p w14:paraId="4BB0C3BC">
      <w:pPr>
        <w:numPr>
          <w:ilvl w:val="0"/>
          <w:numId w:val="4"/>
        </w:numPr>
        <w:spacing w:line="640" w:lineRule="exact"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产品清单</w:t>
      </w:r>
    </w:p>
    <w:p w14:paraId="11BE4D86">
      <w:pPr>
        <w:numPr>
          <w:ilvl w:val="0"/>
          <w:numId w:val="5"/>
        </w:numPr>
        <w:spacing w:line="640" w:lineRule="exact"/>
        <w:jc w:val="left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产品清单</w:t>
      </w:r>
    </w:p>
    <w:p w14:paraId="49C4B020">
      <w:pPr>
        <w:spacing w:line="640" w:lineRule="exact"/>
        <w:ind w:left="480"/>
        <w:jc w:val="left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1.1硬件</w:t>
      </w:r>
    </w:p>
    <w:tbl>
      <w:tblPr>
        <w:tblStyle w:val="10"/>
        <w:tblW w:w="8340" w:type="dxa"/>
        <w:tblInd w:w="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977"/>
        <w:gridCol w:w="2558"/>
      </w:tblGrid>
      <w:tr w14:paraId="600B4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0963F">
            <w:pPr>
              <w:widowControl/>
              <w:adjustRightInd w:val="0"/>
              <w:snapToGrid w:val="0"/>
              <w:spacing w:after="20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  <w:t>序号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DB19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  <w:t>产品名称及型号</w:t>
            </w:r>
          </w:p>
        </w:tc>
        <w:tc>
          <w:tcPr>
            <w:tcW w:w="2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F0F94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  <w:t>数量</w:t>
            </w:r>
          </w:p>
        </w:tc>
      </w:tr>
      <w:tr w14:paraId="686E3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EBB67">
            <w:pPr>
              <w:adjustRightInd w:val="0"/>
              <w:snapToGrid w:val="0"/>
              <w:spacing w:before="262" w:after="200" w:line="184" w:lineRule="auto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  <w:t>1</w:t>
            </w:r>
          </w:p>
        </w:tc>
        <w:tc>
          <w:tcPr>
            <w:tcW w:w="49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2D721">
            <w:pPr>
              <w:widowControl/>
              <w:adjustRightInd w:val="0"/>
              <w:snapToGrid w:val="0"/>
              <w:spacing w:after="20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  <w:t>发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票自助打印机HYT-6280m</w:t>
            </w:r>
          </w:p>
        </w:tc>
        <w:tc>
          <w:tcPr>
            <w:tcW w:w="25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E963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5"/>
                <w:szCs w:val="25"/>
              </w:rPr>
              <w:t>6台</w:t>
            </w:r>
          </w:p>
        </w:tc>
      </w:tr>
      <w:tr w14:paraId="572AB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77EE2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49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9E6E3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4C823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color w:val="000000"/>
                <w:kern w:val="0"/>
                <w:sz w:val="25"/>
                <w:szCs w:val="25"/>
              </w:rPr>
            </w:pPr>
          </w:p>
        </w:tc>
      </w:tr>
    </w:tbl>
    <w:p w14:paraId="6CD2A0FC">
      <w:pPr>
        <w:spacing w:line="640" w:lineRule="exact"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4326A2FE">
      <w:pPr>
        <w:spacing w:line="640" w:lineRule="exact"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6CA9E649">
      <w:pPr>
        <w:spacing w:line="640" w:lineRule="exact"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31CD15A7">
      <w:pPr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br w:type="page"/>
      </w:r>
    </w:p>
    <w:p w14:paraId="5F868AA2">
      <w:pPr>
        <w:spacing w:line="640" w:lineRule="exact"/>
        <w:ind w:left="480"/>
        <w:jc w:val="left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1.2 HYT-6280m发票自助机硬件配置</w:t>
      </w:r>
    </w:p>
    <w:tbl>
      <w:tblPr>
        <w:tblStyle w:val="10"/>
        <w:tblW w:w="844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277"/>
        <w:gridCol w:w="6596"/>
      </w:tblGrid>
      <w:tr w14:paraId="00D00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84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DA46A3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HYT-6280m发票打印机自助机配置</w:t>
            </w:r>
          </w:p>
        </w:tc>
      </w:tr>
      <w:tr w14:paraId="4E7CA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DF6EE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B1260A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CD57CE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产品技术参数</w:t>
            </w:r>
          </w:p>
        </w:tc>
      </w:tr>
      <w:tr w14:paraId="6AFDC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30F682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0804B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主控模块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F6B28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专业工控主机；4G内存；64G固态硬盘；RS232串口：6 个；USB 接口：4个；并口：1 个；显卡：1 个；声卡：1 个；网卡：100M/1000M 自适应网卡 2 个；</w:t>
            </w:r>
          </w:p>
        </w:tc>
      </w:tr>
      <w:tr w14:paraId="06A7B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365E99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FED010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显示器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A1F30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19寸LED背光液晶显示屏；偏转角178度；分辨率1280*1024；32位真彩；对比度500:1；亮度：＞300 cd／平方米；响应时间：＜30 ms</w:t>
            </w:r>
          </w:p>
        </w:tc>
      </w:tr>
      <w:tr w14:paraId="36F16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C1D68E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24D92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触摸屏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6B045B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19寸电容触摸屏，支持手写输入，分辨率4096*4096，高灵敏，高透光率，定位准确: ＜2mm，响应时间：3ms，准确率：99%，保护功能：防水、防尘、防暴，防刮擦; 手写输入系统，识别率为99%，识别时间小于0.1秒，字库标准为GB2312，生字手写可以识别超过GB2312的范围</w:t>
            </w:r>
          </w:p>
        </w:tc>
      </w:tr>
      <w:tr w14:paraId="25E3D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6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D475F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0B4A57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电动读卡器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D1D598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1、具有掉电吐卡和卡回收功能，带PSAM卡卡座， 带读卡器安全防范喉（异型口）， 带插卡指示灯，支持IC卡/磁卡/RFID读写，支持ISO/IBM磁条标准，兼容多种通讯协议， 支持前后进卡/退卡</w:t>
            </w:r>
          </w:p>
        </w:tc>
      </w:tr>
      <w:tr w14:paraId="5C567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2A1EB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A0BC53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C2BBEF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2、通过银联PBOC2.0&amp;EMV认证</w:t>
            </w:r>
          </w:p>
        </w:tc>
      </w:tr>
      <w:tr w14:paraId="357C9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9C1278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E5651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9A309C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3、磁头寿命：≥50万次</w:t>
            </w:r>
          </w:p>
        </w:tc>
      </w:tr>
      <w:tr w14:paraId="66C27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43C7A6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DA0BC9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442908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4、IC卡触点使用寿命：≥30万次</w:t>
            </w:r>
          </w:p>
        </w:tc>
      </w:tr>
      <w:tr w14:paraId="4A455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62D68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4C8245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A040A7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5、传动装置使用寿命：≥50万次</w:t>
            </w:r>
          </w:p>
        </w:tc>
      </w:tr>
      <w:tr w14:paraId="5F1C5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5C8A09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57C5A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二维扫描器</w:t>
            </w: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5F85A0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图像传感器：CMOS  </w:t>
            </w:r>
          </w:p>
        </w:tc>
      </w:tr>
      <w:tr w14:paraId="537D0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54B69E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D68A5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5CD642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像素：960*640</w:t>
            </w:r>
          </w:p>
        </w:tc>
      </w:tr>
      <w:tr w14:paraId="4B893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BFA08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8D0D44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AD204C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照明：白光LED</w:t>
            </w:r>
          </w:p>
        </w:tc>
      </w:tr>
      <w:tr w14:paraId="49368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8B5B2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E0A461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6E58B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对焦：绿光LED</w:t>
            </w:r>
          </w:p>
        </w:tc>
      </w:tr>
      <w:tr w14:paraId="01BD4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3524B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11E83F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49F8A3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识读精度：≥3mil</w:t>
            </w:r>
          </w:p>
        </w:tc>
      </w:tr>
      <w:tr w14:paraId="5496C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EAAB84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D4C07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109A7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认证：FCC Part15 Class B,CE EMC Class B</w:t>
            </w:r>
          </w:p>
        </w:tc>
      </w:tr>
      <w:tr w14:paraId="39AED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7A5B3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2BBF37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德卡T10读卡器</w:t>
            </w: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639C9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支持二代身份证、居民健康卡读卡读取</w:t>
            </w:r>
          </w:p>
        </w:tc>
      </w:tr>
      <w:tr w14:paraId="246DA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F39072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D0A34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针式打印机</w:t>
            </w: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E7B25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财政票据专用打印机</w:t>
            </w:r>
          </w:p>
        </w:tc>
      </w:tr>
      <w:tr w14:paraId="50ECD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84C335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2D6A68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硬盘录像机</w:t>
            </w: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462FD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3路摄像头硬盘录像机</w:t>
            </w:r>
          </w:p>
        </w:tc>
      </w:tr>
      <w:tr w14:paraId="76890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7CD794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64EE5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票据保险箱</w:t>
            </w:r>
          </w:p>
        </w:tc>
        <w:tc>
          <w:tcPr>
            <w:tcW w:w="6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426B2F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纸制票据保险箱</w:t>
            </w:r>
          </w:p>
        </w:tc>
      </w:tr>
      <w:tr w14:paraId="709B1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64911C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D2B32D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29寸显示屏</w:t>
            </w:r>
          </w:p>
        </w:tc>
        <w:tc>
          <w:tcPr>
            <w:tcW w:w="6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0FB0A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29寸高清广告显示屏</w:t>
            </w:r>
          </w:p>
        </w:tc>
      </w:tr>
      <w:tr w14:paraId="7ED04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FEDB9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99AC4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电控锁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2348F1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通过控制指令完成开锁</w:t>
            </w:r>
          </w:p>
        </w:tc>
      </w:tr>
      <w:tr w14:paraId="595D9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D7990F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74E9B6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音响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FC6B5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双声道输出，带物理音量条件开关</w:t>
            </w:r>
          </w:p>
        </w:tc>
      </w:tr>
      <w:tr w14:paraId="1738C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667729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3DCBDB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电源模块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51C07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自助设备专用电源模块，稳定输出 24V 电源和 12V 电源</w:t>
            </w:r>
          </w:p>
        </w:tc>
      </w:tr>
      <w:tr w14:paraId="23BA7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28135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0639DF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闪光控制器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18352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入出口灯光提示操作</w:t>
            </w:r>
          </w:p>
        </w:tc>
      </w:tr>
      <w:tr w14:paraId="25F30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8DEEE5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15D12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时控开关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7EC16D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定时开关机</w:t>
            </w:r>
          </w:p>
        </w:tc>
      </w:tr>
      <w:tr w14:paraId="3CD46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80599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1D90F3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USB HUB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44D2D8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USB专用HUB,提供稳定的USB接口</w:t>
            </w:r>
          </w:p>
        </w:tc>
      </w:tr>
      <w:tr w14:paraId="12594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B04389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5A6A0A">
            <w:pPr>
              <w:widowControl/>
              <w:adjustRightInd w:val="0"/>
              <w:snapToGrid w:val="0"/>
              <w:spacing w:after="200"/>
              <w:jc w:val="center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机柜</w:t>
            </w:r>
          </w:p>
        </w:tc>
        <w:tc>
          <w:tcPr>
            <w:tcW w:w="6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C0208">
            <w:pPr>
              <w:widowControl/>
              <w:adjustRightInd w:val="0"/>
              <w:snapToGrid w:val="0"/>
              <w:spacing w:after="200"/>
              <w:jc w:val="left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全钢机柜、不易变形，外观美观、大方，符合人体工程学设计，布局合理，工艺精细，防水、防尘、防锈、防腐、耐磨</w:t>
            </w:r>
          </w:p>
        </w:tc>
      </w:tr>
    </w:tbl>
    <w:p w14:paraId="3FC4012C">
      <w:pPr>
        <w:spacing w:line="640" w:lineRule="exact"/>
        <w:jc w:val="lef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1D6E2920">
      <w:pPr>
        <w:spacing w:line="640" w:lineRule="exact"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20242C3C">
      <w:pPr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1AE76E4C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kern w:val="2"/>
          <w:sz w:val="24"/>
          <w:szCs w:val="24"/>
        </w:rPr>
      </w:pPr>
    </w:p>
    <w:p w14:paraId="5C14A933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kern w:val="2"/>
          <w:sz w:val="24"/>
          <w:szCs w:val="24"/>
        </w:rPr>
      </w:pPr>
    </w:p>
    <w:tbl>
      <w:tblPr>
        <w:tblStyle w:val="10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2AEB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D81B">
            <w:pPr>
              <w:spacing w:after="156" w:afterLines="5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bidi="ar"/>
              </w:rPr>
              <w:t>厂商基本信息表</w:t>
            </w:r>
          </w:p>
        </w:tc>
      </w:tr>
      <w:tr w14:paraId="7154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599C">
            <w:pPr>
              <w:spacing w:after="156" w:afterLines="5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5B14">
            <w:pPr>
              <w:spacing w:after="156" w:afterLines="5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文字描述</w:t>
            </w:r>
          </w:p>
          <w:p w14:paraId="0028858B">
            <w:pPr>
              <w:spacing w:after="156" w:afterLines="5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1.全国情况：</w:t>
            </w:r>
          </w:p>
          <w:p w14:paraId="4B84FB9F">
            <w:pPr>
              <w:spacing w:after="156" w:afterLines="5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2.本公司情况：</w:t>
            </w:r>
          </w:p>
        </w:tc>
      </w:tr>
      <w:tr w14:paraId="7E3D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44E4">
            <w:pPr>
              <w:spacing w:after="156" w:afterLines="5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73CE">
            <w:pPr>
              <w:spacing w:after="156" w:afterLines="5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文字描述</w:t>
            </w:r>
          </w:p>
        </w:tc>
      </w:tr>
      <w:tr w14:paraId="5C90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6710">
            <w:pPr>
              <w:spacing w:after="156" w:afterLines="5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9441">
            <w:pPr>
              <w:spacing w:after="156" w:afterLines="5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文字描述</w:t>
            </w:r>
          </w:p>
        </w:tc>
      </w:tr>
      <w:tr w14:paraId="1620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E4BB">
            <w:pPr>
              <w:spacing w:after="156" w:afterLines="5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2449">
            <w:pPr>
              <w:spacing w:after="156" w:afterLines="5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</w:rPr>
              <w:t>注：“是”打√</w:t>
            </w:r>
          </w:p>
        </w:tc>
      </w:tr>
    </w:tbl>
    <w:p w14:paraId="3718AD53">
      <w:pPr>
        <w:spacing w:line="360" w:lineRule="auto"/>
        <w:jc w:val="right"/>
        <w:rPr>
          <w:rFonts w:ascii="仿宋_GB2312" w:hAnsi="仿宋_GB2312" w:eastAsia="仿宋_GB2312" w:cs="Times New Roman"/>
          <w:b/>
          <w:kern w:val="2"/>
          <w:sz w:val="24"/>
          <w:szCs w:val="24"/>
        </w:rPr>
      </w:pPr>
    </w:p>
    <w:p w14:paraId="52274671">
      <w:pPr>
        <w:spacing w:line="360" w:lineRule="auto"/>
        <w:jc w:val="right"/>
        <w:rPr>
          <w:rFonts w:ascii="仿宋_GB2312" w:hAnsi="仿宋_GB2312" w:eastAsia="仿宋_GB2312" w:cs="Times New Roman"/>
          <w:b/>
          <w:kern w:val="2"/>
          <w:sz w:val="24"/>
          <w:szCs w:val="24"/>
        </w:rPr>
      </w:pPr>
      <w:r>
        <w:rPr>
          <w:rFonts w:hint="eastAsia" w:ascii="仿宋_GB2312" w:hAnsi="仿宋_GB2312" w:eastAsia="仿宋_GB2312" w:cs="Times New Roman"/>
          <w:b/>
          <w:kern w:val="2"/>
          <w:sz w:val="24"/>
          <w:szCs w:val="24"/>
        </w:rPr>
        <w:t>厂家（商）：盖公章</w:t>
      </w:r>
    </w:p>
    <w:p w14:paraId="6ECCDC2E">
      <w:pPr>
        <w:spacing w:after="156" w:afterLines="50"/>
        <w:jc w:val="right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仿宋_GB2312" w:hAnsi="仿宋_GB2312" w:eastAsia="仿宋_GB2312" w:cs="Times New Roman"/>
          <w:b/>
          <w:kern w:val="2"/>
          <w:sz w:val="28"/>
          <w:szCs w:val="24"/>
        </w:rPr>
        <w:t>日期：   年   月   日</w:t>
      </w:r>
    </w:p>
    <w:p w14:paraId="2EF0F100">
      <w:pPr>
        <w:rPr>
          <w:rFonts w:ascii="Calibri" w:hAnsi="Calibri" w:eastAsia="宋体" w:cs="Times New Roman"/>
          <w:kern w:val="2"/>
          <w:sz w:val="24"/>
          <w:szCs w:val="24"/>
        </w:rPr>
      </w:pPr>
    </w:p>
    <w:p w14:paraId="4997F5DD">
      <w:pPr>
        <w:spacing w:after="156" w:afterLines="50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</w:rPr>
        <w:br w:type="page"/>
      </w:r>
    </w:p>
    <w:p w14:paraId="27474F8C">
      <w:pPr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</w:rPr>
        <w:t>成都市第二人民医院</w:t>
      </w:r>
    </w:p>
    <w:p w14:paraId="658CA244">
      <w:pPr>
        <w:jc w:val="center"/>
        <w:rPr>
          <w:rFonts w:hint="eastAsia" w:ascii="方正小标宋简体" w:hAnsi="方正小标宋简体" w:eastAsia="方正小标宋简体" w:cs="Times New Roman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eastAsia="zh-CN"/>
        </w:rPr>
        <w:t>电子票据打印机运维服务</w:t>
      </w: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</w:rPr>
        <w:t>采购项目报价表</w:t>
      </w:r>
    </w:p>
    <w:p w14:paraId="16205A27">
      <w:pPr>
        <w:rPr>
          <w:rFonts w:ascii="Calibri" w:hAnsi="Calibri" w:eastAsia="宋体" w:cs="Times New Roman"/>
          <w:kern w:val="2"/>
          <w:sz w:val="24"/>
          <w:szCs w:val="24"/>
        </w:rPr>
      </w:pPr>
    </w:p>
    <w:tbl>
      <w:tblPr>
        <w:tblStyle w:val="10"/>
        <w:tblW w:w="94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2561"/>
        <w:gridCol w:w="2760"/>
        <w:gridCol w:w="1888"/>
        <w:gridCol w:w="852"/>
      </w:tblGrid>
      <w:tr w14:paraId="15DD4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7329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项目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2B2D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内容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26DD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用途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E43D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报价</w:t>
            </w:r>
          </w:p>
          <w:p w14:paraId="735D611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（万）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5EAA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备注</w:t>
            </w:r>
          </w:p>
        </w:tc>
      </w:tr>
      <w:tr w14:paraId="72C49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F0EA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eastAsia="zh-CN"/>
              </w:rPr>
              <w:t>电子票据打印机运维服务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0A661"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详见建设需求。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C508B"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2"/>
                <w:sz w:val="24"/>
                <w:szCs w:val="24"/>
              </w:rPr>
              <w:t>保证医院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电子票据打印自助机硬件</w: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</w:rPr>
              <w:t>的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安全</w: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</w:rPr>
              <w:t>稳定正常运行；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/>
              </w:rPr>
              <w:t>保障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配套软件</w:t>
            </w:r>
            <w:r>
              <w:rPr>
                <w:rFonts w:ascii="Calibri" w:hAnsi="Calibri" w:eastAsia="宋体" w:cs="Times New Roman"/>
                <w:kern w:val="2"/>
                <w:sz w:val="24"/>
                <w:szCs w:val="24"/>
              </w:rPr>
              <w:t>相关的数据库高效、稳定、安全运行。</w:t>
            </w:r>
            <w:bookmarkStart w:id="0" w:name="_GoBack"/>
            <w:bookmarkEnd w:id="0"/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0B783"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B936F"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267C8819">
      <w:pPr>
        <w:ind w:left="619" w:leftChars="295"/>
        <w:rPr>
          <w:rFonts w:ascii="Calibri" w:hAnsi="Calibri" w:eastAsia="宋体" w:cs="Times New Roman"/>
          <w:kern w:val="2"/>
          <w:sz w:val="24"/>
          <w:szCs w:val="24"/>
        </w:rPr>
      </w:pPr>
    </w:p>
    <w:p w14:paraId="7A0A5062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kern w:val="2"/>
          <w:sz w:val="24"/>
          <w:szCs w:val="24"/>
        </w:rPr>
        <w:t>报价公司：</w:t>
      </w:r>
    </w:p>
    <w:p w14:paraId="5A03CC09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kern w:val="2"/>
          <w:sz w:val="24"/>
          <w:szCs w:val="24"/>
        </w:rPr>
        <w:t>联系方式：</w:t>
      </w:r>
    </w:p>
    <w:p w14:paraId="122700F4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kern w:val="2"/>
          <w:sz w:val="24"/>
          <w:szCs w:val="24"/>
        </w:rPr>
        <w:t>是否对需求内容完全响应：</w:t>
      </w:r>
    </w:p>
    <w:p w14:paraId="6F7EF318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kern w:val="2"/>
          <w:sz w:val="24"/>
          <w:szCs w:val="24"/>
        </w:rPr>
        <w:t>日期：</w:t>
      </w:r>
    </w:p>
    <w:p w14:paraId="282FEB42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kern w:val="2"/>
          <w:sz w:val="24"/>
          <w:szCs w:val="24"/>
        </w:rPr>
      </w:pPr>
    </w:p>
    <w:p w14:paraId="540EB025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kern w:val="2"/>
          <w:sz w:val="24"/>
          <w:szCs w:val="24"/>
        </w:rPr>
      </w:pPr>
    </w:p>
    <w:p w14:paraId="07FAD163">
      <w:pPr>
        <w:rPr>
          <w:rFonts w:ascii="Calibri" w:hAnsi="Calibri" w:eastAsia="宋体" w:cs="Times New Roman"/>
          <w:kern w:val="2"/>
          <w:sz w:val="24"/>
          <w:szCs w:val="24"/>
        </w:rPr>
      </w:pPr>
    </w:p>
    <w:p w14:paraId="6EEDBA16">
      <w:pPr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</w:rPr>
        <w:br w:type="page"/>
      </w:r>
    </w:p>
    <w:p w14:paraId="27D0DC70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</w:rPr>
        <w:t>成都市第二人民医院</w:t>
      </w:r>
    </w:p>
    <w:p w14:paraId="261AD317">
      <w:pPr>
        <w:jc w:val="center"/>
        <w:rPr>
          <w:rFonts w:hint="eastAsia" w:ascii="方正小标宋简体" w:hAnsi="方正小标宋简体" w:eastAsia="方正小标宋简体" w:cs="Times New Roman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eastAsia="zh-CN"/>
        </w:rPr>
        <w:t>电子票据打印机运维服务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</w:rPr>
        <w:t>采购项目建设方案</w:t>
      </w:r>
    </w:p>
    <w:p w14:paraId="56035443">
      <w:pPr>
        <w:jc w:val="center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（模板）</w:t>
      </w:r>
    </w:p>
    <w:p w14:paraId="5D1B01DE">
      <w:pPr>
        <w:rPr>
          <w:rFonts w:ascii="Calibri" w:hAnsi="Calibri" w:eastAsia="宋体" w:cs="Times New Roman"/>
          <w:kern w:val="2"/>
          <w:sz w:val="24"/>
          <w:szCs w:val="24"/>
        </w:rPr>
      </w:pPr>
    </w:p>
    <w:p w14:paraId="41FE10B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需求xxx</w:t>
      </w:r>
    </w:p>
    <w:p w14:paraId="03303FF3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1．需求xxx</w:t>
      </w:r>
    </w:p>
    <w:p w14:paraId="4A02E3B3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05F8066B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56F12DA3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2.需求xxx</w:t>
      </w:r>
    </w:p>
    <w:p w14:paraId="17CF7F58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15E04381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71BFC28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3.需求xxx</w:t>
      </w:r>
    </w:p>
    <w:p w14:paraId="6DFD96E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661CE78E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56E4478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二、其它</w:t>
      </w:r>
    </w:p>
    <w:p w14:paraId="6D6BB0EA">
      <w:pPr>
        <w:rPr>
          <w:rFonts w:ascii="Calibri" w:hAnsi="Calibri" w:eastAsia="宋体" w:cs="Times New Roman"/>
          <w:kern w:val="2"/>
          <w:sz w:val="21"/>
          <w:szCs w:val="24"/>
        </w:rPr>
      </w:pPr>
    </w:p>
    <w:p w14:paraId="12A9CC82">
      <w:pPr>
        <w:widowControl/>
        <w:spacing w:before="100" w:beforeAutospacing="1" w:after="100" w:afterAutospacing="1"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1E9193D4">
      <w:pPr>
        <w:widowControl w:val="0"/>
        <w:spacing w:after="120"/>
        <w:jc w:val="both"/>
        <w:rPr>
          <w:rFonts w:ascii="宋体" w:hAnsi="Calibri" w:eastAsia="宋体" w:cs="Times New Roman"/>
          <w:sz w:val="34"/>
          <w:lang w:val="en-US" w:eastAsia="zh-CN" w:bidi="ar-SA"/>
        </w:rPr>
      </w:pPr>
    </w:p>
    <w:p w14:paraId="77DCCDD9">
      <w:pPr>
        <w:rPr>
          <w:rFonts w:ascii="Calibri" w:hAnsi="Calibri" w:eastAsia="宋体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3CD222-6D34-4943-BD01-38E44B91339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2F98051-8268-4A83-944B-1A052907E8B5}"/>
  </w:font>
  <w:font w:name="PingFang SC">
    <w:altName w:val="微软雅黑"/>
    <w:panose1 w:val="00000000000000000000"/>
    <w:charset w:val="86"/>
    <w:family w:val="swiss"/>
    <w:pitch w:val="default"/>
    <w:sig w:usb0="00000000" w:usb1="00000000" w:usb2="00000017" w:usb3="00000000" w:csb0="00040001" w:csb1="00000000"/>
    <w:embedRegular r:id="rId3" w:fontKey="{4FBC6521-A42C-4DC1-932A-4CE8E10439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4487395-2C3D-4676-ACB7-FE21FBA9D6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E11AD8E-4FC6-4573-9B02-7D1BDBDB5A8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5FA02E02-A1E3-4710-8900-25380457EC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2C79FAA0-4EEF-480E-BB68-CA4448A9790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C111DE"/>
    <w:multiLevelType w:val="singleLevel"/>
    <w:tmpl w:val="ACC111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1">
    <w:nsid w:val="AE540F1D"/>
    <w:multiLevelType w:val="singleLevel"/>
    <w:tmpl w:val="AE540F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0D7CC7C"/>
    <w:multiLevelType w:val="singleLevel"/>
    <w:tmpl w:val="B0D7CC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21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46137EDD"/>
    <w:multiLevelType w:val="multilevel"/>
    <w:tmpl w:val="46137EDD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3E1C96"/>
    <w:rsid w:val="00124EB7"/>
    <w:rsid w:val="00141C14"/>
    <w:rsid w:val="00182099"/>
    <w:rsid w:val="001E53CC"/>
    <w:rsid w:val="00291AAB"/>
    <w:rsid w:val="002935C3"/>
    <w:rsid w:val="002A2DF5"/>
    <w:rsid w:val="002E163B"/>
    <w:rsid w:val="0032654D"/>
    <w:rsid w:val="00341B1C"/>
    <w:rsid w:val="00390F77"/>
    <w:rsid w:val="003B19E7"/>
    <w:rsid w:val="003E2BB0"/>
    <w:rsid w:val="003F402B"/>
    <w:rsid w:val="0040347A"/>
    <w:rsid w:val="00411397"/>
    <w:rsid w:val="00420701"/>
    <w:rsid w:val="00472547"/>
    <w:rsid w:val="00495D55"/>
    <w:rsid w:val="004C0E3A"/>
    <w:rsid w:val="00556AA5"/>
    <w:rsid w:val="00571F72"/>
    <w:rsid w:val="006F46EB"/>
    <w:rsid w:val="006F6C48"/>
    <w:rsid w:val="00704AE1"/>
    <w:rsid w:val="007E3415"/>
    <w:rsid w:val="009427C3"/>
    <w:rsid w:val="00AF6D7B"/>
    <w:rsid w:val="00B93D4C"/>
    <w:rsid w:val="00BD52F5"/>
    <w:rsid w:val="00BD6414"/>
    <w:rsid w:val="00BE442B"/>
    <w:rsid w:val="00CF6FB6"/>
    <w:rsid w:val="00DC7ED6"/>
    <w:rsid w:val="00E73C29"/>
    <w:rsid w:val="00EB1CA6"/>
    <w:rsid w:val="00EE63A4"/>
    <w:rsid w:val="00F42F6A"/>
    <w:rsid w:val="02C76750"/>
    <w:rsid w:val="06F52F54"/>
    <w:rsid w:val="08F47C67"/>
    <w:rsid w:val="12455EB1"/>
    <w:rsid w:val="13D66BAC"/>
    <w:rsid w:val="14695F01"/>
    <w:rsid w:val="19F618F8"/>
    <w:rsid w:val="232B2C08"/>
    <w:rsid w:val="28FB65E3"/>
    <w:rsid w:val="2A330BDA"/>
    <w:rsid w:val="3081525A"/>
    <w:rsid w:val="3642058D"/>
    <w:rsid w:val="370B7A5D"/>
    <w:rsid w:val="3A630476"/>
    <w:rsid w:val="4840749F"/>
    <w:rsid w:val="4E800301"/>
    <w:rsid w:val="556759A2"/>
    <w:rsid w:val="5D481D97"/>
    <w:rsid w:val="5EC25CAB"/>
    <w:rsid w:val="64456309"/>
    <w:rsid w:val="6A4C2C7E"/>
    <w:rsid w:val="6C750979"/>
    <w:rsid w:val="6D870A3A"/>
    <w:rsid w:val="7D9D19E0"/>
    <w:rsid w:val="7FB366BE"/>
    <w:rsid w:val="85FED29E"/>
    <w:rsid w:val="DEAFB2E7"/>
    <w:rsid w:val="EEBEE174"/>
    <w:rsid w:val="F1A6D70D"/>
    <w:rsid w:val="F25F79C3"/>
    <w:rsid w:val="F271A11E"/>
    <w:rsid w:val="FA3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numPr>
        <w:ilvl w:val="0"/>
        <w:numId w:val="1"/>
      </w:numPr>
      <w:spacing w:before="100" w:beforeAutospacing="1" w:after="100" w:afterAutospacing="1" w:line="300" w:lineRule="auto"/>
      <w:outlineLvl w:val="0"/>
    </w:pPr>
    <w:rPr>
      <w:b/>
    </w:rPr>
  </w:style>
  <w:style w:type="paragraph" w:styleId="3">
    <w:name w:val="heading 2"/>
    <w:next w:val="1"/>
    <w:link w:val="14"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val="en-US" w:eastAsia="zh-CN" w:bidi="ar-SA"/>
    </w:rPr>
  </w:style>
  <w:style w:type="paragraph" w:styleId="4">
    <w:name w:val="heading 3"/>
    <w:next w:val="1"/>
    <w:link w:val="16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val="en-US" w:eastAsia="zh-CN" w:bidi="ar-SA"/>
    </w:rPr>
  </w:style>
  <w:style w:type="paragraph" w:styleId="5">
    <w:name w:val="heading 5"/>
    <w:next w:val="1"/>
    <w:semiHidden/>
    <w:unhideWhenUsed/>
    <w:qFormat/>
    <w:uiPriority w:val="0"/>
    <w:pPr>
      <w:spacing w:beforeAutospacing="1" w:afterAutospacing="1"/>
      <w:outlineLvl w:val="4"/>
    </w:pPr>
    <w:rPr>
      <w:rFonts w:hint="eastAsia" w:ascii="宋体" w:hAnsi="宋体" w:eastAsia="宋体" w:cs="Times New Roman"/>
      <w:b/>
      <w:bCs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标题 2 Char"/>
    <w:link w:val="3"/>
    <w:qFormat/>
    <w:uiPriority w:val="0"/>
    <w:rPr>
      <w:b/>
      <w:bCs/>
      <w:sz w:val="32"/>
      <w:szCs w:val="32"/>
    </w:rPr>
  </w:style>
  <w:style w:type="character" w:customStyle="1" w:styleId="15">
    <w:name w:val="标题 1 Char"/>
    <w:link w:val="2"/>
    <w:qFormat/>
    <w:uiPriority w:val="0"/>
    <w:rPr>
      <w:b/>
      <w:szCs w:val="24"/>
    </w:rPr>
  </w:style>
  <w:style w:type="character" w:customStyle="1" w:styleId="16">
    <w:name w:val="标题 3 Char"/>
    <w:link w:val="4"/>
    <w:qFormat/>
    <w:uiPriority w:val="0"/>
    <w:rPr>
      <w:b/>
      <w:bCs/>
      <w:sz w:val="32"/>
      <w:szCs w:val="32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标题 5（有编号）（绿盟科技）"/>
    <w:basedOn w:val="1"/>
    <w:next w:val="22"/>
    <w:autoRedefine/>
    <w:qFormat/>
    <w:uiPriority w:val="99"/>
    <w:pPr>
      <w:keepNext/>
      <w:keepLines/>
      <w:numPr>
        <w:ilvl w:val="4"/>
        <w:numId w:val="2"/>
      </w:numPr>
      <w:spacing w:before="280" w:after="156" w:line="377" w:lineRule="auto"/>
      <w:outlineLvl w:val="4"/>
    </w:pPr>
    <w:rPr>
      <w:rFonts w:ascii="Arial" w:hAnsi="Arial" w:eastAsia="黑体" w:cs="Arial"/>
      <w:b/>
      <w:bCs/>
      <w:sz w:val="24"/>
    </w:rPr>
  </w:style>
  <w:style w:type="paragraph" w:customStyle="1" w:styleId="22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2"/>
      <w:szCs w:val="22"/>
      <w:lang w:val="en-US" w:eastAsia="zh-CN" w:bidi="ar-SA"/>
    </w:rPr>
  </w:style>
  <w:style w:type="character" w:customStyle="1" w:styleId="23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/APASixthEditionOfficeOnline.xsl"/>
</file>

<file path=customXml/itemProps1.xml><?xml version="1.0" encoding="utf-8"?>
<ds:datastoreItem xmlns:ds="http://schemas.openxmlformats.org/officeDocument/2006/customXml" ds:itemID="{478B2695-0C66-45D7-9592-3F8026AA72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eyy</Company>
  <Pages>9</Pages>
  <Words>1724</Words>
  <Characters>1928</Characters>
  <Lines>15</Lines>
  <Paragraphs>4</Paragraphs>
  <TotalTime>2</TotalTime>
  <ScaleCrop>false</ScaleCrop>
  <LinksUpToDate>false</LinksUpToDate>
  <CharactersWithSpaces>1959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2025-02-08T09:23:00Z</dcterms:created>
  <dc:creator>木缥缈</dc:creator>
  <cp:lastModifiedBy>陈柯岚</cp:lastModifiedBy>
  <dcterms:modified xsi:type="dcterms:W3CDTF">2025-04-18T07:56:01Z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A454DD92EC41432EAA618B829D0C168F_13</vt:lpwstr>
  </property>
  <property fmtid="{D5CDD505-2E9C-101B-9397-08002B2CF9AE}" pid="4" name="KSOTemplateDocerSaveRecord">
    <vt:lpwstr>eyJoZGlkIjoiNzFlMjMwZGJkMDk0NjRmNTA4MmJkNjU5M2Y3ZjRhZmEiLCJ1c2VySWQiOiIxMDEwNTk2NjIzIn0=</vt:lpwstr>
  </property>
</Properties>
</file>