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spacing w:line="360" w:lineRule="auto"/>
        <w:rPr>
          <w:rFonts w:hint="eastAsia" w:ascii="宋体" w:hAnsi="宋体" w:cs="Times New Roman"/>
          <w:color w:val="000000"/>
          <w:spacing w:val="0"/>
          <w:w w:val="100"/>
          <w:position w:val="0"/>
          <w:sz w:val="24"/>
          <w:szCs w:val="24"/>
          <w:highlight w:val="none"/>
          <w:shd w:val="clear" w:color="auto" w:fill="auto"/>
          <w:lang w:val="en-US" w:eastAsia="zh-CN" w:bidi="en-US"/>
        </w:rPr>
      </w:pPr>
      <w:r>
        <w:rPr>
          <w:rFonts w:hint="eastAsia" w:ascii="宋体" w:hAnsi="宋体" w:cs="Times New Roman"/>
          <w:color w:val="000000"/>
          <w:spacing w:val="0"/>
          <w:w w:val="100"/>
          <w:position w:val="0"/>
          <w:sz w:val="24"/>
          <w:szCs w:val="24"/>
          <w:highlight w:val="none"/>
          <w:shd w:val="clear" w:color="auto" w:fill="auto"/>
          <w:lang w:val="en-US" w:eastAsia="zh-CN" w:bidi="en-US"/>
        </w:rPr>
        <w:t>附件1</w:t>
      </w:r>
    </w:p>
    <w:p>
      <w:pPr>
        <w:pStyle w:val="2"/>
        <w:tabs>
          <w:tab w:val="left" w:pos="0"/>
        </w:tabs>
        <w:spacing w:line="360" w:lineRule="auto"/>
        <w:jc w:val="center"/>
        <w:rPr>
          <w:rFonts w:hint="eastAsia" w:ascii="方正仿宋_GBK" w:hAnsi="方正仿宋_GBK" w:eastAsia="方正仿宋_GBK" w:cs="方正仿宋_GBK"/>
          <w:sz w:val="24"/>
          <w:shd w:val="clear" w:color="auto" w:fill="auto"/>
          <w:lang w:eastAsia="zh-CN"/>
        </w:rPr>
      </w:pPr>
      <w:r>
        <w:rPr>
          <w:rFonts w:hint="eastAsia" w:ascii="方正仿宋_GBK" w:hAnsi="方正仿宋_GBK" w:eastAsia="方正仿宋_GBK" w:cs="方正仿宋_GBK"/>
          <w:sz w:val="24"/>
          <w:shd w:val="clear" w:color="auto" w:fill="auto"/>
        </w:rPr>
        <w:t>采购项目</w:t>
      </w:r>
      <w:r>
        <w:rPr>
          <w:rFonts w:hint="eastAsia" w:ascii="方正仿宋_GBK" w:hAnsi="方正仿宋_GBK" w:cs="方正仿宋_GBK"/>
          <w:sz w:val="24"/>
          <w:shd w:val="clear" w:color="auto" w:fill="auto"/>
          <w:lang w:val="en-US" w:eastAsia="zh-CN"/>
        </w:rPr>
        <w:t>概况</w:t>
      </w:r>
    </w:p>
    <w:p>
      <w:pPr>
        <w:shd w:val="clear" w:color="auto" w:fill="auto"/>
        <w:tabs>
          <w:tab w:val="left" w:pos="8400"/>
        </w:tabs>
        <w:spacing w:line="440" w:lineRule="exact"/>
        <w:ind w:right="38" w:rightChars="16"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eastAsia="zh-CN"/>
        </w:rPr>
        <w:t>为了贯彻落实国家建立现代医院管理制度，健全公立医院运营管理体系，结合医保付费机制的改革，</w:t>
      </w:r>
      <w:r>
        <w:rPr>
          <w:rFonts w:hint="eastAsia" w:ascii="宋体" w:hAnsi="宋体"/>
          <w:sz w:val="24"/>
          <w:szCs w:val="24"/>
          <w:highlight w:val="none"/>
          <w:lang w:val="en-US" w:eastAsia="zh-CN"/>
        </w:rPr>
        <w:t>同时按照上级部门管理要求将预算管理、采购管理、合同管理、物资供应管理、资产管理、支付管理等系统建设完成并实现互联互通,</w:t>
      </w:r>
      <w:r>
        <w:rPr>
          <w:rFonts w:hint="eastAsia" w:ascii="宋体" w:hAnsi="宋体"/>
          <w:sz w:val="24"/>
          <w:szCs w:val="24"/>
          <w:highlight w:val="none"/>
          <w:lang w:eastAsia="zh-CN"/>
        </w:rPr>
        <w:t>进一步提升医院运营管理科学规范化、成本管控精细化和风险防控信息化水平。</w:t>
      </w:r>
    </w:p>
    <w:p>
      <w:pPr>
        <w:shd w:val="clear" w:color="auto" w:fill="auto"/>
        <w:tabs>
          <w:tab w:val="left" w:pos="8400"/>
        </w:tabs>
        <w:spacing w:line="440" w:lineRule="exact"/>
        <w:ind w:right="38" w:rightChars="16"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val="en-US" w:eastAsia="zh-CN"/>
        </w:rPr>
        <w:t>目前医院已建立财务管理、物资供应管理系统、固定资产管理系统、支付管理系统等部分HRP系统相关模块部分功能，本项目在建立和完善预算、采购等模块的同时，与医院已有模块进行整合从而全面实现</w:t>
      </w:r>
      <w:r>
        <w:rPr>
          <w:rFonts w:hint="eastAsia" w:ascii="宋体" w:hAnsi="宋体"/>
          <w:sz w:val="24"/>
          <w:szCs w:val="24"/>
          <w:highlight w:val="none"/>
          <w:lang w:eastAsia="zh-CN"/>
        </w:rPr>
        <w:t>人、财、物等</w:t>
      </w:r>
      <w:r>
        <w:rPr>
          <w:rFonts w:hint="eastAsia" w:ascii="宋体" w:hAnsi="宋体"/>
          <w:sz w:val="24"/>
          <w:szCs w:val="24"/>
          <w:highlight w:val="none"/>
          <w:lang w:val="en-US" w:eastAsia="zh-CN"/>
        </w:rPr>
        <w:t>信息系统孤岛互联互通</w:t>
      </w:r>
      <w:r>
        <w:rPr>
          <w:rFonts w:hint="eastAsia" w:ascii="宋体" w:hAnsi="宋体"/>
          <w:sz w:val="24"/>
          <w:szCs w:val="24"/>
          <w:highlight w:val="none"/>
          <w:lang w:eastAsia="zh-CN"/>
        </w:rPr>
        <w:t>，进一步促进业务和财务融合，提高医院</w:t>
      </w:r>
      <w:r>
        <w:rPr>
          <w:rFonts w:hint="eastAsia" w:ascii="宋体" w:hAnsi="宋体"/>
          <w:sz w:val="24"/>
          <w:szCs w:val="24"/>
          <w:highlight w:val="none"/>
          <w:lang w:val="en-US" w:eastAsia="zh-CN"/>
        </w:rPr>
        <w:t>运营</w:t>
      </w:r>
      <w:r>
        <w:rPr>
          <w:rFonts w:hint="eastAsia" w:ascii="宋体" w:hAnsi="宋体"/>
          <w:sz w:val="24"/>
          <w:szCs w:val="24"/>
          <w:highlight w:val="none"/>
          <w:lang w:eastAsia="zh-CN"/>
        </w:rPr>
        <w:t>管理信息化、规范化、精细化、科学化水平，</w:t>
      </w:r>
      <w:r>
        <w:rPr>
          <w:rFonts w:hint="eastAsia" w:ascii="宋体" w:hAnsi="宋体"/>
          <w:sz w:val="24"/>
          <w:szCs w:val="24"/>
          <w:highlight w:val="none"/>
          <w:lang w:val="en-US" w:eastAsia="zh-CN"/>
        </w:rPr>
        <w:t>同时内置相关内部控制举措，</w:t>
      </w:r>
      <w:r>
        <w:rPr>
          <w:rFonts w:hint="eastAsia" w:ascii="宋体" w:hAnsi="宋体"/>
          <w:sz w:val="24"/>
          <w:szCs w:val="24"/>
          <w:highlight w:val="none"/>
          <w:lang w:eastAsia="zh-CN"/>
        </w:rPr>
        <w:t>全面优化医院运营管理流程</w:t>
      </w:r>
      <w:r>
        <w:rPr>
          <w:rFonts w:hint="eastAsia" w:ascii="宋体" w:hAnsi="宋体"/>
          <w:sz w:val="24"/>
          <w:szCs w:val="24"/>
          <w:highlight w:val="none"/>
          <w:lang w:val="en-US" w:eastAsia="zh-CN"/>
        </w:rPr>
        <w:t>的同时，防控运营管理中的风险</w:t>
      </w:r>
      <w:r>
        <w:rPr>
          <w:rFonts w:hint="eastAsia" w:ascii="宋体" w:hAnsi="宋体"/>
          <w:sz w:val="24"/>
          <w:szCs w:val="24"/>
          <w:highlight w:val="none"/>
          <w:lang w:eastAsia="zh-CN"/>
        </w:rPr>
        <w:t>。</w:t>
      </w:r>
    </w:p>
    <w:p>
      <w:pPr>
        <w:shd w:val="clear" w:color="auto" w:fill="auto"/>
        <w:tabs>
          <w:tab w:val="left" w:pos="8400"/>
        </w:tabs>
        <w:spacing w:line="440" w:lineRule="exact"/>
        <w:ind w:right="38" w:rightChars="16"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eastAsia="zh-CN"/>
        </w:rPr>
        <w:t>本项目建设内容包括</w:t>
      </w:r>
      <w:r>
        <w:rPr>
          <w:rFonts w:hint="eastAsia" w:ascii="宋体" w:hAnsi="宋体"/>
          <w:sz w:val="24"/>
          <w:szCs w:val="24"/>
          <w:highlight w:val="none"/>
          <w:lang w:val="en-US" w:eastAsia="zh-CN"/>
        </w:rPr>
        <w:t>两大部分，一是新建配置</w:t>
      </w:r>
      <w:r>
        <w:rPr>
          <w:rFonts w:hint="eastAsia" w:ascii="宋体" w:hAnsi="宋体"/>
          <w:sz w:val="24"/>
          <w:szCs w:val="24"/>
          <w:highlight w:val="none"/>
          <w:lang w:eastAsia="zh-CN"/>
        </w:rPr>
        <w:t>医院</w:t>
      </w:r>
      <w:r>
        <w:rPr>
          <w:rFonts w:hint="eastAsia" w:ascii="宋体" w:hAnsi="宋体"/>
          <w:sz w:val="24"/>
          <w:szCs w:val="24"/>
          <w:highlight w:val="none"/>
          <w:lang w:val="en-US" w:eastAsia="zh-CN"/>
        </w:rPr>
        <w:t>运营</w:t>
      </w:r>
      <w:r>
        <w:rPr>
          <w:rFonts w:hint="eastAsia" w:ascii="宋体" w:hAnsi="宋体"/>
          <w:sz w:val="24"/>
          <w:szCs w:val="24"/>
          <w:highlight w:val="none"/>
          <w:lang w:eastAsia="zh-CN"/>
        </w:rPr>
        <w:t>管理平台相关的软件</w:t>
      </w:r>
      <w:r>
        <w:rPr>
          <w:rFonts w:hint="eastAsia" w:ascii="宋体" w:hAnsi="宋体"/>
          <w:sz w:val="24"/>
          <w:szCs w:val="24"/>
          <w:highlight w:val="none"/>
          <w:lang w:val="en-US" w:eastAsia="zh-CN"/>
        </w:rPr>
        <w:t>建设，二是其与医院已有相关信息系统的对接开发和模块集成等内容实现系统互联互通集成管理</w:t>
      </w:r>
      <w:r>
        <w:rPr>
          <w:rFonts w:hint="eastAsia" w:ascii="宋体" w:hAnsi="宋体"/>
          <w:sz w:val="24"/>
          <w:szCs w:val="24"/>
          <w:highlight w:val="none"/>
          <w:lang w:eastAsia="zh-CN"/>
        </w:rPr>
        <w:t>，</w:t>
      </w:r>
      <w:r>
        <w:rPr>
          <w:rFonts w:hint="eastAsia" w:ascii="宋体" w:hAnsi="宋体"/>
          <w:sz w:val="24"/>
          <w:szCs w:val="24"/>
          <w:highlight w:val="none"/>
          <w:lang w:val="en-US" w:eastAsia="zh-CN"/>
        </w:rPr>
        <w:t>由投标人进行</w:t>
      </w:r>
      <w:r>
        <w:rPr>
          <w:rFonts w:hint="eastAsia" w:ascii="宋体" w:hAnsi="宋体"/>
          <w:sz w:val="24"/>
          <w:szCs w:val="24"/>
          <w:highlight w:val="none"/>
          <w:lang w:eastAsia="zh-CN"/>
        </w:rPr>
        <w:t>项目的实施、培训、技术服务等内容</w:t>
      </w:r>
      <w:r>
        <w:rPr>
          <w:rFonts w:hint="eastAsia" w:ascii="宋体" w:hAnsi="宋体"/>
          <w:sz w:val="24"/>
          <w:szCs w:val="24"/>
          <w:highlight w:val="none"/>
          <w:lang w:val="en-US" w:eastAsia="zh-CN"/>
        </w:rPr>
        <w:t>达到本项目的建设目标</w:t>
      </w:r>
      <w:r>
        <w:rPr>
          <w:rFonts w:hint="eastAsia" w:ascii="宋体" w:hAnsi="宋体"/>
          <w:sz w:val="24"/>
          <w:szCs w:val="24"/>
          <w:highlight w:val="none"/>
          <w:lang w:eastAsia="zh-CN"/>
        </w:rPr>
        <w:t>。</w:t>
      </w:r>
    </w:p>
    <w:p>
      <w:pPr>
        <w:pStyle w:val="8"/>
        <w:spacing w:line="360" w:lineRule="auto"/>
        <w:ind w:firstLine="480" w:firstLineChars="200"/>
        <w:jc w:val="both"/>
        <w:rPr>
          <w:rFonts w:hint="eastAsia" w:ascii="方正仿宋_GBK" w:hAnsi="方正仿宋_GBK" w:eastAsia="方正仿宋_GBK" w:cs="方正仿宋_GBK"/>
          <w:color w:val="000000"/>
          <w:sz w:val="24"/>
          <w:szCs w:val="24"/>
          <w:shd w:val="clear" w:color="auto" w:fill="auto"/>
          <w:lang w:val="en-US" w:eastAsia="zh-CN"/>
        </w:rPr>
      </w:pPr>
      <w:r>
        <w:rPr>
          <w:rFonts w:hint="eastAsia" w:ascii="方正仿宋_GBK" w:hAnsi="方正仿宋_GBK" w:eastAsia="方正仿宋_GBK" w:cs="方正仿宋_GBK"/>
          <w:color w:val="000000"/>
          <w:sz w:val="24"/>
          <w:szCs w:val="24"/>
          <w:shd w:val="clear" w:color="auto" w:fill="auto"/>
          <w:lang w:val="en-US" w:eastAsia="zh-CN"/>
        </w:rPr>
        <w:t>采购清单：</w:t>
      </w:r>
    </w:p>
    <w:tbl>
      <w:tblPr>
        <w:tblStyle w:val="6"/>
        <w:tblW w:w="0" w:type="auto"/>
        <w:tblInd w:w="-15" w:type="dxa"/>
        <w:tblLayout w:type="fixed"/>
        <w:tblCellMar>
          <w:top w:w="0" w:type="dxa"/>
          <w:left w:w="108" w:type="dxa"/>
          <w:bottom w:w="0" w:type="dxa"/>
          <w:right w:w="108" w:type="dxa"/>
        </w:tblCellMar>
      </w:tblPr>
      <w:tblGrid>
        <w:gridCol w:w="1418"/>
        <w:gridCol w:w="6437"/>
      </w:tblGrid>
      <w:tr>
        <w:tblPrEx>
          <w:tblCellMar>
            <w:top w:w="0" w:type="dxa"/>
            <w:left w:w="108" w:type="dxa"/>
            <w:bottom w:w="0" w:type="dxa"/>
            <w:right w:w="108" w:type="dxa"/>
          </w:tblCellMar>
        </w:tblPrEx>
        <w:trPr>
          <w:trHeight w:val="270"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2"/>
                <w:u w:val="none"/>
                <w:shd w:val="clear" w:color="auto" w:fill="auto"/>
              </w:rPr>
            </w:pPr>
            <w:r>
              <w:rPr>
                <w:rFonts w:hint="eastAsia" w:ascii="方正仿宋_GBK" w:hAnsi="方正仿宋_GBK" w:eastAsia="方正仿宋_GBK" w:cs="方正仿宋_GBK"/>
                <w:i w:val="0"/>
                <w:iCs w:val="0"/>
                <w:color w:val="000000"/>
                <w:kern w:val="0"/>
                <w:sz w:val="24"/>
                <w:szCs w:val="22"/>
                <w:u w:val="none"/>
                <w:shd w:val="clear" w:color="auto" w:fill="auto"/>
                <w:lang w:val="en-US" w:eastAsia="zh-CN" w:bidi="ar"/>
              </w:rPr>
              <w:t>序号</w:t>
            </w:r>
          </w:p>
        </w:tc>
        <w:tc>
          <w:tcPr>
            <w:tcW w:w="6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2"/>
                <w:u w:val="none"/>
                <w:shd w:val="clear" w:color="auto" w:fill="auto"/>
              </w:rPr>
            </w:pPr>
            <w:r>
              <w:rPr>
                <w:rFonts w:hint="eastAsia" w:ascii="方正仿宋_GBK" w:hAnsi="方正仿宋_GBK" w:eastAsia="方正仿宋_GBK" w:cs="方正仿宋_GBK"/>
                <w:i w:val="0"/>
                <w:iCs w:val="0"/>
                <w:color w:val="000000"/>
                <w:kern w:val="0"/>
                <w:sz w:val="24"/>
                <w:szCs w:val="22"/>
                <w:u w:val="none"/>
                <w:shd w:val="clear" w:color="auto" w:fill="auto"/>
                <w:lang w:val="en-US" w:eastAsia="zh-CN" w:bidi="ar"/>
              </w:rPr>
              <w:t>系统功能</w:t>
            </w:r>
          </w:p>
        </w:tc>
      </w:tr>
      <w:tr>
        <w:tblPrEx>
          <w:tblCellMar>
            <w:top w:w="0" w:type="dxa"/>
            <w:left w:w="108" w:type="dxa"/>
            <w:bottom w:w="0" w:type="dxa"/>
            <w:right w:w="108" w:type="dxa"/>
          </w:tblCellMar>
        </w:tblPrEx>
        <w:trPr>
          <w:trHeight w:val="285"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1</w:t>
            </w:r>
          </w:p>
        </w:tc>
        <w:tc>
          <w:tcPr>
            <w:tcW w:w="6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系统综合管理平台</w:t>
            </w:r>
          </w:p>
        </w:tc>
      </w:tr>
      <w:tr>
        <w:tblPrEx>
          <w:tblCellMar>
            <w:top w:w="0" w:type="dxa"/>
            <w:left w:w="108" w:type="dxa"/>
            <w:bottom w:w="0" w:type="dxa"/>
            <w:right w:w="108" w:type="dxa"/>
          </w:tblCellMar>
        </w:tblPrEx>
        <w:trPr>
          <w:trHeight w:val="285"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2</w:t>
            </w:r>
          </w:p>
        </w:tc>
        <w:tc>
          <w:tcPr>
            <w:tcW w:w="6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全面预算管理系统</w:t>
            </w:r>
          </w:p>
        </w:tc>
      </w:tr>
      <w:tr>
        <w:tblPrEx>
          <w:tblCellMar>
            <w:top w:w="0" w:type="dxa"/>
            <w:left w:w="108" w:type="dxa"/>
            <w:bottom w:w="0" w:type="dxa"/>
            <w:right w:w="108" w:type="dxa"/>
          </w:tblCellMar>
        </w:tblPrEx>
        <w:trPr>
          <w:trHeight w:val="285"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3</w:t>
            </w:r>
          </w:p>
        </w:tc>
        <w:tc>
          <w:tcPr>
            <w:tcW w:w="6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专项管理系统</w:t>
            </w:r>
          </w:p>
        </w:tc>
      </w:tr>
      <w:tr>
        <w:tblPrEx>
          <w:tblCellMar>
            <w:top w:w="0" w:type="dxa"/>
            <w:left w:w="108" w:type="dxa"/>
            <w:bottom w:w="0" w:type="dxa"/>
            <w:right w:w="108" w:type="dxa"/>
          </w:tblCellMar>
        </w:tblPrEx>
        <w:trPr>
          <w:trHeight w:val="285"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4</w:t>
            </w:r>
          </w:p>
        </w:tc>
        <w:tc>
          <w:tcPr>
            <w:tcW w:w="6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成本管理系统</w:t>
            </w:r>
          </w:p>
        </w:tc>
      </w:tr>
      <w:tr>
        <w:tblPrEx>
          <w:tblCellMar>
            <w:top w:w="0" w:type="dxa"/>
            <w:left w:w="108" w:type="dxa"/>
            <w:bottom w:w="0" w:type="dxa"/>
            <w:right w:w="108" w:type="dxa"/>
          </w:tblCellMar>
        </w:tblPrEx>
        <w:trPr>
          <w:trHeight w:val="285"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5</w:t>
            </w:r>
          </w:p>
        </w:tc>
        <w:tc>
          <w:tcPr>
            <w:tcW w:w="6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采购管理系统</w:t>
            </w:r>
          </w:p>
        </w:tc>
      </w:tr>
      <w:tr>
        <w:tblPrEx>
          <w:tblCellMar>
            <w:top w:w="0" w:type="dxa"/>
            <w:left w:w="108" w:type="dxa"/>
            <w:bottom w:w="0" w:type="dxa"/>
            <w:right w:w="108" w:type="dxa"/>
          </w:tblCellMar>
        </w:tblPrEx>
        <w:trPr>
          <w:trHeight w:val="285"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6</w:t>
            </w:r>
          </w:p>
        </w:tc>
        <w:tc>
          <w:tcPr>
            <w:tcW w:w="6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合同管理系统</w:t>
            </w:r>
          </w:p>
        </w:tc>
      </w:tr>
      <w:tr>
        <w:tblPrEx>
          <w:tblCellMar>
            <w:top w:w="0" w:type="dxa"/>
            <w:left w:w="108" w:type="dxa"/>
            <w:bottom w:w="0" w:type="dxa"/>
            <w:right w:w="108" w:type="dxa"/>
          </w:tblCellMar>
        </w:tblPrEx>
        <w:trPr>
          <w:trHeight w:val="285"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7</w:t>
            </w:r>
          </w:p>
        </w:tc>
        <w:tc>
          <w:tcPr>
            <w:tcW w:w="6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资产管理系统</w:t>
            </w:r>
          </w:p>
        </w:tc>
      </w:tr>
      <w:tr>
        <w:tblPrEx>
          <w:tblCellMar>
            <w:top w:w="0" w:type="dxa"/>
            <w:left w:w="108" w:type="dxa"/>
            <w:bottom w:w="0" w:type="dxa"/>
            <w:right w:w="108" w:type="dxa"/>
          </w:tblCellMar>
        </w:tblPrEx>
        <w:trPr>
          <w:trHeight w:val="285"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8</w:t>
            </w:r>
          </w:p>
        </w:tc>
        <w:tc>
          <w:tcPr>
            <w:tcW w:w="6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物资管理系统</w:t>
            </w:r>
          </w:p>
        </w:tc>
      </w:tr>
      <w:tr>
        <w:tblPrEx>
          <w:tblCellMar>
            <w:top w:w="0" w:type="dxa"/>
            <w:left w:w="108" w:type="dxa"/>
            <w:bottom w:w="0" w:type="dxa"/>
            <w:right w:w="108" w:type="dxa"/>
          </w:tblCellMar>
        </w:tblPrEx>
        <w:trPr>
          <w:trHeight w:val="225"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9</w:t>
            </w:r>
          </w:p>
        </w:tc>
        <w:tc>
          <w:tcPr>
            <w:tcW w:w="6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供应商管理系统</w:t>
            </w:r>
          </w:p>
        </w:tc>
      </w:tr>
      <w:tr>
        <w:tblPrEx>
          <w:tblCellMar>
            <w:top w:w="0" w:type="dxa"/>
            <w:left w:w="108" w:type="dxa"/>
            <w:bottom w:w="0" w:type="dxa"/>
            <w:right w:w="108" w:type="dxa"/>
          </w:tblCellMar>
        </w:tblPrEx>
        <w:trPr>
          <w:trHeight w:val="285"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2"/>
                <w:u w:val="none"/>
                <w:shd w:val="clear" w:color="auto" w:fill="auto"/>
              </w:rPr>
            </w:pPr>
            <w:r>
              <w:rPr>
                <w:rFonts w:hint="eastAsia" w:ascii="方正仿宋_GBK" w:hAnsi="方正仿宋_GBK" w:eastAsia="方正仿宋_GBK" w:cs="方正仿宋_GBK"/>
                <w:i w:val="0"/>
                <w:iCs w:val="0"/>
                <w:color w:val="000000"/>
                <w:kern w:val="0"/>
                <w:sz w:val="24"/>
                <w:szCs w:val="22"/>
                <w:u w:val="none"/>
                <w:shd w:val="clear" w:color="auto" w:fill="auto"/>
                <w:lang w:val="en-US" w:eastAsia="zh-CN" w:bidi="ar"/>
              </w:rPr>
              <w:t>10</w:t>
            </w:r>
          </w:p>
        </w:tc>
        <w:tc>
          <w:tcPr>
            <w:tcW w:w="6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ascii="方正仿宋_GBK" w:hAnsi="方正仿宋_GBK" w:eastAsia="方正仿宋_GBK" w:cs="方正仿宋_GBK"/>
                <w:i w:val="0"/>
                <w:iCs w:val="0"/>
                <w:color w:val="000000"/>
                <w:sz w:val="24"/>
                <w:szCs w:val="24"/>
                <w:u w:val="none"/>
                <w:shd w:val="clear" w:color="auto" w:fill="auto"/>
              </w:rPr>
            </w:pPr>
            <w:r>
              <w:rPr>
                <w:rFonts w:ascii="方正仿宋_GBK" w:hAnsi="方正仿宋_GBK" w:eastAsia="方正仿宋_GBK" w:cs="方正仿宋_GBK"/>
                <w:i w:val="0"/>
                <w:iCs w:val="0"/>
                <w:color w:val="000000"/>
                <w:kern w:val="0"/>
                <w:sz w:val="24"/>
                <w:szCs w:val="24"/>
                <w:u w:val="none"/>
                <w:shd w:val="clear" w:color="auto" w:fill="auto"/>
                <w:lang w:val="en-US" w:eastAsia="zh-CN" w:bidi="ar"/>
              </w:rPr>
              <w:t>审计监管系统</w:t>
            </w:r>
          </w:p>
        </w:tc>
      </w:tr>
      <w:tr>
        <w:tblPrEx>
          <w:tblCellMar>
            <w:top w:w="0" w:type="dxa"/>
            <w:left w:w="108" w:type="dxa"/>
            <w:bottom w:w="0" w:type="dxa"/>
            <w:right w:w="108" w:type="dxa"/>
          </w:tblCellMar>
        </w:tblPrEx>
        <w:trPr>
          <w:trHeight w:val="285"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2"/>
                <w:u w:val="none"/>
                <w:shd w:val="clear" w:color="auto" w:fill="auto"/>
              </w:rPr>
            </w:pPr>
            <w:r>
              <w:rPr>
                <w:rFonts w:hint="eastAsia" w:ascii="方正仿宋_GBK" w:hAnsi="方正仿宋_GBK" w:eastAsia="方正仿宋_GBK" w:cs="方正仿宋_GBK"/>
                <w:i w:val="0"/>
                <w:iCs w:val="0"/>
                <w:color w:val="000000"/>
                <w:kern w:val="0"/>
                <w:sz w:val="24"/>
                <w:szCs w:val="22"/>
                <w:u w:val="none"/>
                <w:shd w:val="clear" w:color="auto" w:fill="auto"/>
                <w:lang w:val="en-US" w:eastAsia="zh-CN" w:bidi="ar"/>
              </w:rPr>
              <w:t>11</w:t>
            </w:r>
          </w:p>
        </w:tc>
        <w:tc>
          <w:tcPr>
            <w:tcW w:w="6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shd w:val="clear" w:color="auto" w:fill="auto"/>
              </w:rPr>
            </w:pPr>
            <w:r>
              <w:rPr>
                <w:rFonts w:hint="eastAsia" w:ascii="方正仿宋_GBK" w:hAnsi="方正仿宋_GBK" w:eastAsia="方正仿宋_GBK" w:cs="方正仿宋_GBK"/>
                <w:i w:val="0"/>
                <w:iCs w:val="0"/>
                <w:color w:val="000000"/>
                <w:sz w:val="24"/>
                <w:szCs w:val="24"/>
                <w:u w:val="none"/>
                <w:shd w:val="clear" w:color="auto" w:fill="auto"/>
                <w:lang w:val="en-US" w:eastAsia="zh-CN"/>
              </w:rPr>
              <w:t>OA系统</w:t>
            </w:r>
          </w:p>
        </w:tc>
      </w:tr>
      <w:tr>
        <w:tblPrEx>
          <w:tblCellMar>
            <w:top w:w="0" w:type="dxa"/>
            <w:left w:w="108" w:type="dxa"/>
            <w:bottom w:w="0" w:type="dxa"/>
            <w:right w:w="108" w:type="dxa"/>
          </w:tblCellMar>
        </w:tblPrEx>
        <w:trPr>
          <w:trHeight w:val="420"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2"/>
                <w:u w:val="none"/>
                <w:shd w:val="clear" w:color="auto" w:fill="auto"/>
              </w:rPr>
            </w:pPr>
            <w:r>
              <w:rPr>
                <w:rFonts w:hint="eastAsia" w:ascii="方正仿宋_GBK" w:hAnsi="方正仿宋_GBK" w:eastAsia="方正仿宋_GBK" w:cs="方正仿宋_GBK"/>
                <w:i w:val="0"/>
                <w:iCs w:val="0"/>
                <w:color w:val="000000"/>
                <w:kern w:val="0"/>
                <w:sz w:val="24"/>
                <w:szCs w:val="22"/>
                <w:u w:val="none"/>
                <w:shd w:val="clear" w:color="auto" w:fill="auto"/>
                <w:lang w:val="en-US" w:eastAsia="zh-CN" w:bidi="ar"/>
              </w:rPr>
              <w:t>12</w:t>
            </w:r>
          </w:p>
        </w:tc>
        <w:tc>
          <w:tcPr>
            <w:tcW w:w="6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hd w:val="clear" w:color="auto" w:fill="auto"/>
              <w:jc w:val="center"/>
              <w:rPr>
                <w:rFonts w:hint="default" w:ascii="方正仿宋_GBK" w:hAnsi="方正仿宋_GBK" w:eastAsia="方正仿宋_GBK" w:cs="方正仿宋_GBK"/>
                <w:i w:val="0"/>
                <w:iCs w:val="0"/>
                <w:color w:val="000000"/>
                <w:sz w:val="24"/>
                <w:szCs w:val="24"/>
                <w:u w:val="none"/>
                <w:shd w:val="clear" w:color="auto" w:fill="FFFF00"/>
                <w:lang w:val="en-US"/>
              </w:rPr>
            </w:pPr>
            <w:r>
              <w:rPr>
                <w:rFonts w:hint="eastAsia" w:ascii="方正仿宋_GBK" w:hAnsi="方正仿宋_GBK" w:eastAsia="方正仿宋_GBK" w:cs="方正仿宋_GBK"/>
                <w:i w:val="0"/>
                <w:iCs w:val="0"/>
                <w:color w:val="000000"/>
                <w:kern w:val="0"/>
                <w:sz w:val="24"/>
                <w:szCs w:val="24"/>
                <w:u w:val="none"/>
                <w:shd w:val="clear" w:color="auto" w:fill="auto"/>
                <w:lang w:val="en-US" w:eastAsia="zh-CN" w:bidi="ar"/>
              </w:rPr>
              <w:t>智慧数据聚合开放平台（统一接口对接、安全出入口）根据需求进行定制开发</w:t>
            </w:r>
          </w:p>
        </w:tc>
      </w:tr>
      <w:tr>
        <w:tblPrEx>
          <w:tblCellMar>
            <w:top w:w="0" w:type="dxa"/>
            <w:left w:w="108" w:type="dxa"/>
            <w:bottom w:w="0" w:type="dxa"/>
            <w:right w:w="108" w:type="dxa"/>
          </w:tblCellMar>
        </w:tblPrEx>
        <w:trPr>
          <w:trHeight w:val="420"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default" w:ascii="方正仿宋_GBK" w:hAnsi="方正仿宋_GBK" w:eastAsia="方正仿宋_GBK" w:cs="方正仿宋_GBK"/>
                <w:i w:val="0"/>
                <w:iCs w:val="0"/>
                <w:color w:val="000000"/>
                <w:kern w:val="0"/>
                <w:sz w:val="24"/>
                <w:szCs w:val="22"/>
                <w:u w:val="none"/>
                <w:shd w:val="clear" w:color="auto" w:fill="auto"/>
                <w:lang w:val="en-US" w:eastAsia="zh-CN" w:bidi="ar"/>
              </w:rPr>
            </w:pPr>
            <w:r>
              <w:rPr>
                <w:rFonts w:hint="eastAsia" w:ascii="方正仿宋_GBK" w:hAnsi="方正仿宋_GBK" w:eastAsia="方正仿宋_GBK" w:cs="方正仿宋_GBK"/>
                <w:i w:val="0"/>
                <w:iCs w:val="0"/>
                <w:color w:val="000000"/>
                <w:kern w:val="0"/>
                <w:sz w:val="24"/>
                <w:szCs w:val="22"/>
                <w:u w:val="none"/>
                <w:shd w:val="clear" w:color="auto" w:fill="auto"/>
                <w:lang w:val="en-US" w:eastAsia="zh-CN" w:bidi="ar"/>
              </w:rPr>
              <w:t>13</w:t>
            </w:r>
          </w:p>
        </w:tc>
        <w:tc>
          <w:tcPr>
            <w:tcW w:w="6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hd w:val="clear" w:color="auto" w:fill="auto"/>
              <w:jc w:val="center"/>
              <w:rPr>
                <w:rFonts w:hint="eastAsia" w:ascii="方正仿宋_GBK" w:hAnsi="方正仿宋_GBK" w:eastAsia="方正仿宋_GBK" w:cs="方正仿宋_GBK"/>
                <w:i w:val="0"/>
                <w:iCs w:val="0"/>
                <w:color w:val="000000"/>
                <w:kern w:val="0"/>
                <w:sz w:val="24"/>
                <w:szCs w:val="24"/>
                <w:u w:val="none"/>
                <w:shd w:val="clear" w:color="auto" w:fill="auto"/>
                <w:lang w:val="en-US" w:eastAsia="zh-CN" w:bidi="ar"/>
              </w:rPr>
            </w:pPr>
            <w:r>
              <w:rPr>
                <w:rFonts w:hint="eastAsia" w:ascii="方正仿宋_GBK" w:hAnsi="方正仿宋_GBK" w:eastAsia="方正仿宋_GBK" w:cs="方正仿宋_GBK"/>
                <w:color w:val="000000"/>
                <w:spacing w:val="0"/>
                <w:w w:val="100"/>
                <w:position w:val="0"/>
                <w:sz w:val="24"/>
                <w:szCs w:val="24"/>
                <w:shd w:val="clear" w:color="auto" w:fill="auto"/>
                <w:lang w:val="en-US" w:eastAsia="zh-CN" w:bidi="ar-SA"/>
              </w:rPr>
              <w:t>信息系统安全要求</w:t>
            </w:r>
          </w:p>
        </w:tc>
      </w:tr>
    </w:tbl>
    <w:p>
      <w:pPr>
        <w:pStyle w:val="3"/>
        <w:spacing w:line="360" w:lineRule="auto"/>
        <w:rPr>
          <w:rFonts w:hint="eastAsia" w:ascii="方正仿宋_GBK" w:hAnsi="方正仿宋_GBK" w:eastAsia="方正仿宋_GBK" w:cs="方正仿宋_GBK"/>
          <w:sz w:val="24"/>
          <w:shd w:val="clear" w:color="auto" w:fill="auto"/>
        </w:rPr>
      </w:pPr>
      <w:r>
        <w:rPr>
          <w:rFonts w:hint="eastAsia" w:ascii="方正仿宋_GBK" w:hAnsi="方正仿宋_GBK" w:eastAsia="方正仿宋_GBK" w:cs="方正仿宋_GBK"/>
          <w:sz w:val="24"/>
          <w:shd w:val="clear" w:color="auto" w:fill="auto"/>
          <w:lang w:val="en-US" w:eastAsia="zh-CN"/>
        </w:rPr>
        <w:t>二</w:t>
      </w:r>
      <w:r>
        <w:rPr>
          <w:rFonts w:hint="eastAsia" w:ascii="方正仿宋_GBK" w:hAnsi="方正仿宋_GBK" w:eastAsia="方正仿宋_GBK" w:cs="方正仿宋_GBK"/>
          <w:sz w:val="24"/>
          <w:shd w:val="clear" w:color="auto" w:fill="auto"/>
        </w:rPr>
        <w:t>、项目总体技术要求</w:t>
      </w:r>
    </w:p>
    <w:p>
      <w:pPr>
        <w:pStyle w:val="8"/>
        <w:spacing w:line="360" w:lineRule="auto"/>
        <w:ind w:firstLine="480" w:firstLineChars="200"/>
        <w:jc w:val="both"/>
        <w:rPr>
          <w:rFonts w:ascii="方正仿宋_GBK" w:hAnsi="方正仿宋_GBK" w:eastAsia="方正仿宋_GBK" w:cs="方正仿宋_GBK"/>
          <w:color w:val="000000"/>
          <w:sz w:val="24"/>
          <w:szCs w:val="24"/>
          <w:shd w:val="clear" w:color="auto" w:fill="auto"/>
          <w:lang w:eastAsia="zh-CN"/>
        </w:rPr>
      </w:pPr>
      <w:r>
        <w:rPr>
          <w:rFonts w:ascii="方正仿宋_GBK" w:hAnsi="方正仿宋_GBK" w:eastAsia="方正仿宋_GBK" w:cs="方正仿宋_GBK"/>
          <w:color w:val="000000"/>
          <w:sz w:val="24"/>
          <w:szCs w:val="24"/>
          <w:shd w:val="clear" w:color="auto" w:fill="auto"/>
          <w:lang w:eastAsia="zh-CN"/>
        </w:rPr>
        <w:t>要求本次招标建设的软件产品符合卫生、财政、</w:t>
      </w:r>
      <w:r>
        <w:rPr>
          <w:rFonts w:hint="eastAsia" w:ascii="方正仿宋_GBK" w:hAnsi="方正仿宋_GBK" w:eastAsia="方正仿宋_GBK" w:cs="方正仿宋_GBK"/>
          <w:color w:val="000000"/>
          <w:sz w:val="24"/>
          <w:szCs w:val="24"/>
          <w:shd w:val="clear" w:color="auto" w:fill="auto"/>
          <w:lang w:val="en-US" w:eastAsia="zh-CN"/>
        </w:rPr>
        <w:t>医保、</w:t>
      </w:r>
      <w:r>
        <w:rPr>
          <w:rFonts w:ascii="方正仿宋_GBK" w:hAnsi="方正仿宋_GBK" w:eastAsia="方正仿宋_GBK" w:cs="方正仿宋_GBK"/>
          <w:color w:val="000000"/>
          <w:sz w:val="24"/>
          <w:szCs w:val="24"/>
          <w:shd w:val="clear" w:color="auto" w:fill="auto"/>
          <w:lang w:eastAsia="zh-CN"/>
        </w:rPr>
        <w:t>药监等政府主管部门的政策法规等管理要求，满足</w:t>
      </w:r>
      <w:r>
        <w:rPr>
          <w:rFonts w:hint="eastAsia" w:ascii="方正仿宋_GBK" w:hAnsi="方正仿宋_GBK" w:eastAsia="方正仿宋_GBK" w:cs="方正仿宋_GBK"/>
          <w:color w:val="000000"/>
          <w:sz w:val="24"/>
          <w:szCs w:val="24"/>
          <w:shd w:val="clear" w:color="auto" w:fill="auto"/>
          <w:lang w:val="en-US" w:eastAsia="zh-CN"/>
        </w:rPr>
        <w:t>智慧</w:t>
      </w:r>
      <w:r>
        <w:rPr>
          <w:rFonts w:ascii="方正仿宋_GBK" w:hAnsi="方正仿宋_GBK" w:eastAsia="方正仿宋_GBK" w:cs="方正仿宋_GBK"/>
          <w:color w:val="000000"/>
          <w:sz w:val="24"/>
          <w:szCs w:val="24"/>
          <w:shd w:val="clear" w:color="auto" w:fill="auto"/>
          <w:lang w:eastAsia="zh-CN"/>
        </w:rPr>
        <w:t>医院整体建设规划的需求。具体技术要求如下：</w:t>
      </w:r>
    </w:p>
    <w:p>
      <w:pPr>
        <w:pStyle w:val="8"/>
        <w:spacing w:line="360" w:lineRule="auto"/>
        <w:ind w:firstLine="480" w:firstLineChars="200"/>
        <w:jc w:val="both"/>
        <w:rPr>
          <w:rFonts w:ascii="方正仿宋_GBK" w:hAnsi="方正仿宋_GBK" w:eastAsia="方正仿宋_GBK" w:cs="方正仿宋_GBK"/>
          <w:color w:val="000000"/>
          <w:sz w:val="24"/>
          <w:szCs w:val="24"/>
          <w:shd w:val="clear" w:color="auto" w:fill="auto"/>
          <w:lang w:eastAsia="zh-CN"/>
        </w:rPr>
      </w:pPr>
      <w:r>
        <w:rPr>
          <w:rFonts w:ascii="方正仿宋_GBK" w:hAnsi="方正仿宋_GBK" w:eastAsia="方正仿宋_GBK" w:cs="方正仿宋_GBK"/>
          <w:color w:val="000000"/>
          <w:sz w:val="24"/>
          <w:szCs w:val="24"/>
          <w:shd w:val="clear" w:color="auto" w:fill="auto"/>
          <w:lang w:eastAsia="zh-CN"/>
        </w:rPr>
        <w:t>1.供应商提供的</w:t>
      </w:r>
      <w:r>
        <w:rPr>
          <w:rFonts w:hint="eastAsia" w:ascii="方正仿宋_GBK" w:hAnsi="方正仿宋_GBK" w:eastAsia="方正仿宋_GBK" w:cs="方正仿宋_GBK"/>
          <w:color w:val="000000"/>
          <w:sz w:val="24"/>
          <w:szCs w:val="24"/>
          <w:shd w:val="clear" w:color="auto" w:fill="auto"/>
          <w:lang w:val="en-US" w:eastAsia="zh-CN"/>
        </w:rPr>
        <w:t>已有的</w:t>
      </w:r>
      <w:r>
        <w:rPr>
          <w:rFonts w:ascii="方正仿宋_GBK" w:hAnsi="方正仿宋_GBK" w:eastAsia="方正仿宋_GBK" w:cs="方正仿宋_GBK"/>
          <w:color w:val="000000"/>
          <w:sz w:val="24"/>
          <w:szCs w:val="24"/>
          <w:shd w:val="clear" w:color="auto" w:fill="auto"/>
          <w:lang w:eastAsia="zh-CN"/>
        </w:rPr>
        <w:t>应用软件</w:t>
      </w:r>
      <w:r>
        <w:rPr>
          <w:rFonts w:hint="eastAsia" w:ascii="方正仿宋_GBK" w:hAnsi="方正仿宋_GBK" w:eastAsia="方正仿宋_GBK" w:cs="方正仿宋_GBK"/>
          <w:color w:val="000000"/>
          <w:sz w:val="24"/>
          <w:szCs w:val="24"/>
          <w:shd w:val="clear" w:color="auto" w:fill="auto"/>
          <w:lang w:val="en-US" w:eastAsia="zh-CN"/>
        </w:rPr>
        <w:t>模块</w:t>
      </w:r>
      <w:r>
        <w:rPr>
          <w:rFonts w:ascii="方正仿宋_GBK" w:hAnsi="方正仿宋_GBK" w:eastAsia="方正仿宋_GBK" w:cs="方正仿宋_GBK"/>
          <w:color w:val="000000"/>
          <w:sz w:val="24"/>
          <w:szCs w:val="24"/>
          <w:shd w:val="clear" w:color="auto" w:fill="auto"/>
          <w:lang w:eastAsia="zh-CN"/>
        </w:rPr>
        <w:t>必须是成熟、先进的商业化软件产品，在国内</w:t>
      </w:r>
      <w:r>
        <w:rPr>
          <w:rFonts w:hint="eastAsia" w:ascii="方正仿宋_GBK" w:hAnsi="方正仿宋_GBK" w:eastAsia="方正仿宋_GBK" w:cs="方正仿宋_GBK"/>
          <w:color w:val="000000"/>
          <w:sz w:val="24"/>
          <w:szCs w:val="24"/>
          <w:shd w:val="clear" w:color="auto" w:fill="auto"/>
          <w:lang w:val="en-US" w:eastAsia="zh-CN"/>
        </w:rPr>
        <w:t>同级</w:t>
      </w:r>
      <w:r>
        <w:rPr>
          <w:rFonts w:ascii="方正仿宋_GBK" w:hAnsi="方正仿宋_GBK" w:eastAsia="方正仿宋_GBK" w:cs="方正仿宋_GBK"/>
          <w:color w:val="000000"/>
          <w:sz w:val="24"/>
          <w:szCs w:val="24"/>
          <w:shd w:val="clear" w:color="auto" w:fill="auto"/>
          <w:lang w:eastAsia="zh-CN"/>
        </w:rPr>
        <w:t>医院有成功应用的先例。要求系统能够适应医院在未来业务发展和变化的需要，能够根据医院业务需要进行功能升级扩充。</w:t>
      </w:r>
    </w:p>
    <w:p>
      <w:pPr>
        <w:pStyle w:val="8"/>
        <w:spacing w:line="360" w:lineRule="auto"/>
        <w:ind w:firstLine="480" w:firstLineChars="200"/>
        <w:jc w:val="both"/>
        <w:rPr>
          <w:rFonts w:ascii="方正仿宋_GBK" w:hAnsi="方正仿宋_GBK" w:eastAsia="方正仿宋_GBK" w:cs="方正仿宋_GBK"/>
          <w:color w:val="000000"/>
          <w:sz w:val="24"/>
          <w:szCs w:val="24"/>
          <w:shd w:val="clear" w:color="auto" w:fill="auto"/>
        </w:rPr>
      </w:pPr>
      <w:r>
        <w:rPr>
          <w:rFonts w:ascii="方正仿宋_GBK" w:hAnsi="方正仿宋_GBK" w:eastAsia="方正仿宋_GBK" w:cs="方正仿宋_GBK"/>
          <w:color w:val="000000"/>
          <w:sz w:val="24"/>
          <w:szCs w:val="24"/>
          <w:shd w:val="clear" w:color="auto" w:fill="auto"/>
          <w:lang w:eastAsia="zh-CN"/>
        </w:rPr>
        <w:t>2.</w:t>
      </w:r>
      <w:r>
        <w:rPr>
          <w:rFonts w:ascii="方正仿宋_GBK" w:hAnsi="方正仿宋_GBK" w:eastAsia="方正仿宋_GBK" w:cs="方正仿宋_GBK"/>
          <w:color w:val="000000"/>
          <w:sz w:val="24"/>
          <w:szCs w:val="24"/>
          <w:shd w:val="clear" w:color="auto" w:fill="auto"/>
        </w:rPr>
        <w:t>投标人根据采购要求提供</w:t>
      </w:r>
      <w:r>
        <w:rPr>
          <w:rFonts w:ascii="方正仿宋_GBK" w:hAnsi="方正仿宋_GBK" w:eastAsia="方正仿宋_GBK" w:cs="方正仿宋_GBK"/>
          <w:color w:val="000000"/>
          <w:sz w:val="24"/>
          <w:szCs w:val="24"/>
          <w:shd w:val="clear" w:color="auto" w:fill="auto"/>
          <w:lang w:eastAsia="zh-CN"/>
        </w:rPr>
        <w:t>完整的</w:t>
      </w:r>
      <w:r>
        <w:rPr>
          <w:rFonts w:ascii="方正仿宋_GBK" w:hAnsi="方正仿宋_GBK" w:eastAsia="方正仿宋_GBK" w:cs="方正仿宋_GBK"/>
          <w:color w:val="000000"/>
          <w:sz w:val="24"/>
          <w:szCs w:val="24"/>
          <w:shd w:val="clear" w:color="auto" w:fill="auto"/>
        </w:rPr>
        <w:t>医院智慧运营管理平台建设方案，且智慧运营管理平台所属的各个功能模块实现无缝整合应用。</w:t>
      </w:r>
    </w:p>
    <w:p>
      <w:pPr>
        <w:pStyle w:val="8"/>
        <w:spacing w:line="360" w:lineRule="auto"/>
        <w:ind w:firstLine="480" w:firstLineChars="200"/>
        <w:jc w:val="both"/>
        <w:rPr>
          <w:rFonts w:ascii="方正仿宋_GBK" w:hAnsi="方正仿宋_GBK" w:eastAsia="方正仿宋_GBK" w:cs="方正仿宋_GBK"/>
          <w:color w:val="000000"/>
          <w:sz w:val="24"/>
          <w:szCs w:val="24"/>
          <w:shd w:val="clear" w:color="auto" w:fill="auto"/>
          <w:lang w:val="en-US" w:eastAsia="zh-CN"/>
        </w:rPr>
      </w:pPr>
      <w:r>
        <w:rPr>
          <w:rFonts w:ascii="方正仿宋_GBK" w:hAnsi="方正仿宋_GBK" w:eastAsia="方正仿宋_GBK" w:cs="方正仿宋_GBK"/>
          <w:color w:val="000000"/>
          <w:sz w:val="24"/>
          <w:szCs w:val="24"/>
          <w:shd w:val="clear" w:color="auto" w:fill="auto"/>
          <w:lang w:eastAsia="zh-CN"/>
        </w:rPr>
        <w:t>3.</w:t>
      </w:r>
      <w:r>
        <w:rPr>
          <w:rFonts w:ascii="方正仿宋_GBK" w:hAnsi="方正仿宋_GBK" w:eastAsia="方正仿宋_GBK" w:cs="方正仿宋_GBK"/>
          <w:color w:val="000000"/>
          <w:sz w:val="24"/>
          <w:szCs w:val="24"/>
          <w:shd w:val="clear" w:color="auto" w:fill="auto"/>
        </w:rPr>
        <w:t>支持≥</w:t>
      </w:r>
      <w:r>
        <w:rPr>
          <w:rFonts w:hint="eastAsia" w:ascii="方正仿宋_GBK" w:hAnsi="方正仿宋_GBK" w:eastAsia="方正仿宋_GBK" w:cs="方正仿宋_GBK"/>
          <w:color w:val="000000"/>
          <w:sz w:val="24"/>
          <w:szCs w:val="24"/>
          <w:shd w:val="clear" w:color="auto" w:fill="auto"/>
          <w:lang w:val="en-US" w:eastAsia="zh-CN"/>
        </w:rPr>
        <w:t>4</w:t>
      </w:r>
      <w:r>
        <w:rPr>
          <w:rFonts w:ascii="方正仿宋_GBK" w:hAnsi="方正仿宋_GBK" w:eastAsia="方正仿宋_GBK" w:cs="方正仿宋_GBK"/>
          <w:color w:val="000000"/>
          <w:sz w:val="24"/>
          <w:szCs w:val="24"/>
          <w:shd w:val="clear" w:color="auto" w:fill="auto"/>
        </w:rPr>
        <w:t>000人使用，能经受大流量并发的耐量测定。并可升级授权，无需重新部署系统。</w:t>
      </w:r>
      <w:r>
        <w:rPr>
          <w:rFonts w:hint="eastAsia" w:ascii="方正仿宋_GBK" w:hAnsi="方正仿宋_GBK" w:eastAsia="方正仿宋_GBK" w:cs="方正仿宋_GBK"/>
          <w:color w:val="000000"/>
          <w:sz w:val="24"/>
          <w:szCs w:val="24"/>
          <w:shd w:val="clear" w:color="auto" w:fill="auto"/>
          <w:lang w:val="en-US" w:eastAsia="zh-CN"/>
        </w:rPr>
        <w:t>支持单点登录模式。</w:t>
      </w:r>
    </w:p>
    <w:p>
      <w:pPr>
        <w:pStyle w:val="8"/>
        <w:spacing w:line="360" w:lineRule="auto"/>
        <w:ind w:firstLine="480" w:firstLineChars="200"/>
        <w:jc w:val="both"/>
        <w:rPr>
          <w:rFonts w:ascii="方正仿宋_GBK" w:hAnsi="方正仿宋_GBK" w:eastAsia="方正仿宋_GBK" w:cs="方正仿宋_GBK"/>
          <w:color w:val="000000"/>
          <w:sz w:val="24"/>
          <w:szCs w:val="24"/>
          <w:shd w:val="clear" w:color="auto" w:fill="auto"/>
        </w:rPr>
      </w:pPr>
      <w:r>
        <w:rPr>
          <w:rFonts w:ascii="方正仿宋_GBK" w:hAnsi="方正仿宋_GBK" w:eastAsia="方正仿宋_GBK" w:cs="方正仿宋_GBK"/>
          <w:color w:val="000000"/>
          <w:sz w:val="24"/>
          <w:szCs w:val="24"/>
          <w:shd w:val="clear" w:color="auto" w:fill="auto"/>
          <w:lang w:eastAsia="zh-CN"/>
        </w:rPr>
        <w:t>4.</w:t>
      </w:r>
      <w:r>
        <w:rPr>
          <w:rFonts w:ascii="方正仿宋_GBK" w:hAnsi="方正仿宋_GBK" w:eastAsia="方正仿宋_GBK" w:cs="方正仿宋_GBK"/>
          <w:color w:val="000000"/>
          <w:sz w:val="24"/>
          <w:szCs w:val="24"/>
          <w:shd w:val="clear" w:color="auto" w:fill="auto"/>
        </w:rPr>
        <w:t>系统所有模块</w:t>
      </w:r>
      <w:r>
        <w:rPr>
          <w:rFonts w:ascii="方正仿宋_GBK" w:hAnsi="方正仿宋_GBK" w:eastAsia="方正仿宋_GBK" w:cs="方正仿宋_GBK"/>
          <w:color w:val="000000"/>
          <w:sz w:val="24"/>
          <w:szCs w:val="24"/>
          <w:shd w:val="clear" w:color="auto" w:fill="auto"/>
          <w:lang w:eastAsia="zh-CN"/>
        </w:rPr>
        <w:t>需符合</w:t>
      </w:r>
      <w:r>
        <w:rPr>
          <w:rFonts w:ascii="方正仿宋_GBK" w:hAnsi="方正仿宋_GBK" w:eastAsia="方正仿宋_GBK" w:cs="方正仿宋_GBK"/>
          <w:color w:val="000000"/>
          <w:sz w:val="24"/>
          <w:szCs w:val="24"/>
          <w:shd w:val="clear" w:color="auto" w:fill="auto"/>
        </w:rPr>
        <w:t>基于B/S架构，无站点和用户数量授权限制，实现客户端零安装。</w:t>
      </w:r>
    </w:p>
    <w:p>
      <w:pPr>
        <w:pStyle w:val="8"/>
        <w:spacing w:line="360" w:lineRule="auto"/>
        <w:ind w:firstLine="480" w:firstLineChars="200"/>
        <w:jc w:val="both"/>
        <w:rPr>
          <w:rFonts w:ascii="方正仿宋_GBK" w:hAnsi="方正仿宋_GBK" w:eastAsia="方正仿宋_GBK" w:cs="方正仿宋_GBK"/>
          <w:color w:val="000000"/>
          <w:sz w:val="24"/>
          <w:szCs w:val="24"/>
          <w:shd w:val="clear" w:color="auto" w:fill="auto"/>
        </w:rPr>
      </w:pPr>
      <w:r>
        <w:rPr>
          <w:rFonts w:ascii="方正仿宋_GBK" w:hAnsi="方正仿宋_GBK" w:eastAsia="方正仿宋_GBK" w:cs="方正仿宋_GBK"/>
          <w:color w:val="000000"/>
          <w:sz w:val="24"/>
          <w:szCs w:val="24"/>
          <w:shd w:val="clear" w:color="auto" w:fill="auto"/>
          <w:lang w:eastAsia="zh-CN"/>
        </w:rPr>
        <w:t>5.</w:t>
      </w:r>
      <w:r>
        <w:rPr>
          <w:rFonts w:ascii="方正仿宋_GBK" w:hAnsi="方正仿宋_GBK" w:eastAsia="方正仿宋_GBK" w:cs="方正仿宋_GBK"/>
          <w:color w:val="000000"/>
          <w:sz w:val="24"/>
          <w:szCs w:val="24"/>
          <w:shd w:val="clear" w:color="auto" w:fill="auto"/>
        </w:rPr>
        <w:t>实现与医院现有的HIS等系统的紧密整合，避免出现</w:t>
      </w:r>
      <w:r>
        <w:rPr>
          <w:rFonts w:ascii="方正仿宋_GBK" w:hAnsi="方正仿宋_GBK" w:eastAsia="方正仿宋_GBK" w:cs="方正仿宋_GBK"/>
          <w:color w:val="000000"/>
          <w:sz w:val="24"/>
          <w:szCs w:val="24"/>
          <w:shd w:val="clear" w:color="auto" w:fill="auto"/>
          <w:lang w:eastAsia="zh-CN"/>
        </w:rPr>
        <w:t>新</w:t>
      </w:r>
      <w:r>
        <w:rPr>
          <w:rFonts w:ascii="方正仿宋_GBK" w:hAnsi="方正仿宋_GBK" w:eastAsia="方正仿宋_GBK" w:cs="方正仿宋_GBK"/>
          <w:color w:val="000000"/>
          <w:sz w:val="24"/>
          <w:szCs w:val="24"/>
          <w:shd w:val="clear" w:color="auto" w:fill="auto"/>
        </w:rPr>
        <w:t>信息孤岛式应用。实现科室及人员信息与医院现有系统同步，满足医院核算及人员统一管理。实现耗材供应链系统收费材料流程化管理，实现</w:t>
      </w:r>
      <w:r>
        <w:rPr>
          <w:rFonts w:ascii="方正仿宋_GBK" w:hAnsi="方正仿宋_GBK" w:eastAsia="方正仿宋_GBK" w:cs="方正仿宋_GBK"/>
          <w:color w:val="000000"/>
          <w:sz w:val="24"/>
          <w:szCs w:val="24"/>
          <w:shd w:val="clear" w:color="auto" w:fill="auto"/>
          <w:lang w:eastAsia="zh-CN"/>
        </w:rPr>
        <w:t>可收费</w:t>
      </w:r>
      <w:r>
        <w:rPr>
          <w:rFonts w:ascii="方正仿宋_GBK" w:hAnsi="方正仿宋_GBK" w:eastAsia="方正仿宋_GBK" w:cs="方正仿宋_GBK"/>
          <w:color w:val="000000"/>
          <w:sz w:val="24"/>
          <w:szCs w:val="24"/>
          <w:shd w:val="clear" w:color="auto" w:fill="auto"/>
        </w:rPr>
        <w:t>耗材消耗计费</w:t>
      </w:r>
      <w:r>
        <w:rPr>
          <w:rFonts w:ascii="方正仿宋_GBK" w:hAnsi="方正仿宋_GBK" w:eastAsia="方正仿宋_GBK" w:cs="方正仿宋_GBK"/>
          <w:color w:val="000000"/>
          <w:sz w:val="24"/>
          <w:szCs w:val="24"/>
          <w:shd w:val="clear" w:color="auto" w:fill="auto"/>
          <w:lang w:eastAsia="zh-CN"/>
        </w:rPr>
        <w:t>联动，满足医保审计检查及合规管理需要</w:t>
      </w:r>
      <w:r>
        <w:rPr>
          <w:rFonts w:ascii="方正仿宋_GBK" w:hAnsi="方正仿宋_GBK" w:eastAsia="方正仿宋_GBK" w:cs="方正仿宋_GBK"/>
          <w:color w:val="000000"/>
          <w:sz w:val="24"/>
          <w:szCs w:val="24"/>
          <w:shd w:val="clear" w:color="auto" w:fill="auto"/>
        </w:rPr>
        <w:t>。</w:t>
      </w:r>
    </w:p>
    <w:p>
      <w:pPr>
        <w:pStyle w:val="8"/>
        <w:spacing w:line="360" w:lineRule="auto"/>
        <w:ind w:firstLine="480" w:firstLineChars="200"/>
        <w:jc w:val="both"/>
        <w:rPr>
          <w:rFonts w:ascii="方正仿宋_GBK" w:hAnsi="方正仿宋_GBK" w:eastAsia="方正仿宋_GBK" w:cs="方正仿宋_GBK"/>
          <w:color w:val="000000"/>
          <w:sz w:val="24"/>
          <w:szCs w:val="24"/>
          <w:shd w:val="clear" w:color="auto" w:fill="auto"/>
        </w:rPr>
      </w:pPr>
      <w:r>
        <w:rPr>
          <w:rFonts w:ascii="方正仿宋_GBK" w:hAnsi="方正仿宋_GBK" w:eastAsia="方正仿宋_GBK" w:cs="方正仿宋_GBK"/>
          <w:color w:val="000000"/>
          <w:sz w:val="24"/>
          <w:szCs w:val="24"/>
          <w:shd w:val="clear" w:color="auto" w:fill="auto"/>
          <w:lang w:eastAsia="zh-CN"/>
        </w:rPr>
        <w:t>6.</w:t>
      </w:r>
      <w:r>
        <w:rPr>
          <w:rFonts w:ascii="方正仿宋_GBK" w:hAnsi="方正仿宋_GBK" w:eastAsia="方正仿宋_GBK" w:cs="方正仿宋_GBK"/>
          <w:color w:val="000000"/>
          <w:sz w:val="24"/>
          <w:szCs w:val="24"/>
          <w:shd w:val="clear" w:color="auto" w:fill="auto"/>
        </w:rPr>
        <w:t>稳定性：有成熟用户验证，系统保证长时间稳定运行，保障医院各类业务人员连续性作业要求。不因软件自身问题导致数据存储丢失或错误，系统</w:t>
      </w:r>
      <w:r>
        <w:rPr>
          <w:rFonts w:ascii="方正仿宋_GBK" w:hAnsi="方正仿宋_GBK" w:eastAsia="方正仿宋_GBK" w:cs="方正仿宋_GBK"/>
          <w:color w:val="000000"/>
          <w:sz w:val="24"/>
          <w:szCs w:val="24"/>
          <w:shd w:val="clear" w:color="auto" w:fill="auto"/>
          <w:lang w:eastAsia="zh-CN"/>
        </w:rPr>
        <w:t>支持</w:t>
      </w:r>
      <w:r>
        <w:rPr>
          <w:rFonts w:ascii="方正仿宋_GBK" w:hAnsi="方正仿宋_GBK" w:eastAsia="方正仿宋_GBK" w:cs="方正仿宋_GBK"/>
          <w:color w:val="000000"/>
          <w:sz w:val="24"/>
          <w:szCs w:val="24"/>
          <w:shd w:val="clear" w:color="auto" w:fill="auto"/>
        </w:rPr>
        <w:t>自动或手动恢复措施。</w:t>
      </w:r>
    </w:p>
    <w:p>
      <w:pPr>
        <w:pStyle w:val="8"/>
        <w:spacing w:line="360" w:lineRule="auto"/>
        <w:ind w:firstLine="480" w:firstLineChars="200"/>
        <w:jc w:val="both"/>
        <w:rPr>
          <w:rFonts w:ascii="方正仿宋_GBK" w:hAnsi="方正仿宋_GBK" w:eastAsia="方正仿宋_GBK" w:cs="方正仿宋_GBK"/>
          <w:color w:val="000000"/>
          <w:sz w:val="24"/>
          <w:szCs w:val="24"/>
          <w:shd w:val="clear" w:color="auto" w:fill="auto"/>
        </w:rPr>
      </w:pPr>
      <w:r>
        <w:rPr>
          <w:rFonts w:ascii="方正仿宋_GBK" w:hAnsi="方正仿宋_GBK" w:eastAsia="方正仿宋_GBK" w:cs="方正仿宋_GBK"/>
          <w:color w:val="000000"/>
          <w:sz w:val="24"/>
          <w:szCs w:val="24"/>
          <w:shd w:val="clear" w:color="auto" w:fill="auto"/>
          <w:lang w:eastAsia="zh-CN"/>
        </w:rPr>
        <w:t>7.</w:t>
      </w:r>
      <w:r>
        <w:rPr>
          <w:rFonts w:ascii="方正仿宋_GBK" w:hAnsi="方正仿宋_GBK" w:eastAsia="方正仿宋_GBK" w:cs="方正仿宋_GBK"/>
          <w:color w:val="000000"/>
          <w:sz w:val="24"/>
          <w:szCs w:val="24"/>
          <w:shd w:val="clear" w:color="auto" w:fill="auto"/>
        </w:rPr>
        <w:t>可扩充性：系统满足当前用户工作需求，满足今后国家政策法规及医院管理需求调整，并考虑今后业务扩展及数据增大后的各种应用，实现系统功能运转。</w:t>
      </w:r>
    </w:p>
    <w:p>
      <w:pPr>
        <w:pStyle w:val="8"/>
        <w:spacing w:line="360" w:lineRule="auto"/>
        <w:ind w:firstLine="480" w:firstLineChars="200"/>
        <w:jc w:val="both"/>
        <w:rPr>
          <w:rFonts w:ascii="方正仿宋_GBK" w:hAnsi="方正仿宋_GBK" w:eastAsia="方正仿宋_GBK" w:cs="方正仿宋_GBK"/>
          <w:color w:val="000000"/>
          <w:sz w:val="24"/>
          <w:szCs w:val="24"/>
          <w:shd w:val="clear" w:color="auto" w:fill="auto"/>
          <w:lang w:eastAsia="zh-CN"/>
        </w:rPr>
      </w:pPr>
      <w:r>
        <w:rPr>
          <w:rFonts w:ascii="方正仿宋_GBK" w:hAnsi="方正仿宋_GBK" w:eastAsia="方正仿宋_GBK" w:cs="方正仿宋_GBK"/>
          <w:color w:val="000000"/>
          <w:sz w:val="24"/>
          <w:szCs w:val="24"/>
          <w:shd w:val="clear" w:color="auto" w:fill="auto"/>
          <w:lang w:eastAsia="zh-CN"/>
        </w:rPr>
        <w:t>8.</w:t>
      </w:r>
      <w:r>
        <w:rPr>
          <w:rFonts w:ascii="方正仿宋_GBK" w:hAnsi="方正仿宋_GBK" w:eastAsia="方正仿宋_GBK" w:cs="方正仿宋_GBK"/>
          <w:color w:val="000000"/>
          <w:sz w:val="24"/>
          <w:szCs w:val="24"/>
          <w:shd w:val="clear" w:color="auto" w:fill="auto"/>
        </w:rPr>
        <w:t>软件易用性：用户操作界面设计考虑人体结构特征及视觉特征。</w:t>
      </w:r>
    </w:p>
    <w:p>
      <w:pPr>
        <w:pStyle w:val="8"/>
        <w:spacing w:line="360" w:lineRule="auto"/>
        <w:ind w:firstLine="480" w:firstLineChars="200"/>
        <w:jc w:val="both"/>
        <w:rPr>
          <w:rFonts w:ascii="方正仿宋_GBK" w:hAnsi="方正仿宋_GBK" w:eastAsia="方正仿宋_GBK" w:cs="方正仿宋_GBK"/>
          <w:color w:val="000000"/>
          <w:sz w:val="24"/>
          <w:szCs w:val="24"/>
          <w:shd w:val="clear" w:color="auto" w:fill="auto"/>
          <w:lang w:val="en-US" w:eastAsia="zh-CN"/>
        </w:rPr>
      </w:pPr>
      <w:r>
        <w:rPr>
          <w:rFonts w:ascii="方正仿宋_GBK" w:hAnsi="方正仿宋_GBK" w:eastAsia="方正仿宋_GBK" w:cs="方正仿宋_GBK"/>
          <w:color w:val="000000"/>
          <w:sz w:val="24"/>
          <w:szCs w:val="24"/>
          <w:shd w:val="clear" w:color="auto" w:fill="auto"/>
          <w:lang w:eastAsia="zh-CN"/>
        </w:rPr>
        <w:t>9.系统对接要求：投标人需承诺实现数据的共享和流通，确保数据的一致性，接口标准化，有异常处理机制和实现数据的安全性保障。</w:t>
      </w:r>
      <w:r>
        <w:rPr>
          <w:rFonts w:hint="eastAsia" w:ascii="方正仿宋_GBK" w:hAnsi="方正仿宋_GBK" w:eastAsia="方正仿宋_GBK" w:cs="方正仿宋_GBK"/>
          <w:color w:val="000000"/>
          <w:sz w:val="24"/>
          <w:szCs w:val="24"/>
          <w:shd w:val="clear" w:color="auto" w:fill="auto"/>
          <w:lang w:val="en-US" w:eastAsia="zh-CN"/>
        </w:rPr>
        <w:t>支持接入医院数据运营中心平台，可通过AI人工智能进行数据分析。</w:t>
      </w:r>
    </w:p>
    <w:p>
      <w:pPr>
        <w:pStyle w:val="8"/>
        <w:spacing w:line="360" w:lineRule="auto"/>
        <w:ind w:firstLine="480" w:firstLineChars="200"/>
        <w:jc w:val="both"/>
        <w:rPr>
          <w:rFonts w:hint="eastAsia" w:ascii="方正仿宋_GBK" w:hAnsi="方正仿宋_GBK" w:eastAsia="方正仿宋_GBK" w:cs="方正仿宋_GBK"/>
          <w:color w:val="000000"/>
          <w:sz w:val="24"/>
          <w:szCs w:val="24"/>
          <w:shd w:val="clear" w:color="auto" w:fill="auto"/>
          <w:lang w:val="en-US" w:eastAsia="zh-CN"/>
        </w:rPr>
      </w:pPr>
      <w:r>
        <w:rPr>
          <w:rFonts w:hint="eastAsia" w:ascii="方正仿宋_GBK" w:hAnsi="方正仿宋_GBK" w:eastAsia="方正仿宋_GBK" w:cs="方正仿宋_GBK"/>
          <w:color w:val="000000"/>
          <w:sz w:val="24"/>
          <w:szCs w:val="24"/>
          <w:shd w:val="clear" w:color="auto" w:fill="auto"/>
          <w:lang w:val="en-US" w:eastAsia="zh-CN"/>
        </w:rPr>
        <w:t>10.各子系统及功能模块互联互通，可根据采购人需求进行相关数据的关联、引用、同步。</w:t>
      </w:r>
    </w:p>
    <w:p>
      <w:pPr>
        <w:pStyle w:val="8"/>
        <w:spacing w:line="360" w:lineRule="auto"/>
        <w:ind w:firstLine="480" w:firstLineChars="200"/>
        <w:jc w:val="both"/>
        <w:rPr>
          <w:rFonts w:hint="eastAsia" w:ascii="方正仿宋_GBK" w:hAnsi="方正仿宋_GBK" w:eastAsia="方正仿宋_GBK" w:cs="方正仿宋_GBK"/>
          <w:color w:val="000000"/>
          <w:sz w:val="24"/>
          <w:szCs w:val="24"/>
          <w:shd w:val="clear" w:color="auto" w:fill="auto"/>
          <w:lang w:val="en-US" w:eastAsia="zh-CN"/>
        </w:rPr>
      </w:pPr>
      <w:r>
        <w:rPr>
          <w:rFonts w:hint="eastAsia" w:ascii="方正仿宋_GBK" w:hAnsi="方正仿宋_GBK" w:eastAsia="方正仿宋_GBK" w:cs="方正仿宋_GBK"/>
          <w:color w:val="000000"/>
          <w:sz w:val="24"/>
          <w:szCs w:val="24"/>
          <w:shd w:val="clear" w:color="auto" w:fill="auto"/>
          <w:lang w:val="en-US" w:eastAsia="zh-CN"/>
        </w:rPr>
        <w:t>11.除定制开发外，其余各系统有独立知识产权即产品著作权；</w:t>
      </w:r>
    </w:p>
    <w:p>
      <w:pPr>
        <w:pStyle w:val="8"/>
        <w:spacing w:line="360" w:lineRule="auto"/>
        <w:ind w:firstLine="480" w:firstLineChars="200"/>
        <w:jc w:val="both"/>
        <w:rPr>
          <w:rFonts w:hint="default" w:ascii="方正仿宋_GBK" w:hAnsi="方正仿宋_GBK" w:eastAsia="方正仿宋_GBK" w:cs="方正仿宋_GBK"/>
          <w:color w:val="000000"/>
          <w:sz w:val="24"/>
          <w:szCs w:val="24"/>
          <w:shd w:val="clear" w:color="auto" w:fill="auto"/>
          <w:lang w:val="en-US" w:eastAsia="zh-CN"/>
        </w:rPr>
      </w:pPr>
      <w:r>
        <w:rPr>
          <w:rFonts w:hint="eastAsia" w:ascii="方正仿宋_GBK" w:hAnsi="方正仿宋_GBK" w:eastAsia="方正仿宋_GBK" w:cs="方正仿宋_GBK"/>
          <w:color w:val="000000"/>
          <w:sz w:val="24"/>
          <w:szCs w:val="24"/>
          <w:shd w:val="clear" w:color="auto" w:fill="auto"/>
          <w:lang w:val="en-US" w:eastAsia="zh-CN"/>
        </w:rPr>
        <w:t>以上概况，具体需求以到现场提供资料为准。</w:t>
      </w:r>
    </w:p>
    <w:p>
      <w:pPr>
        <w:keepNext w:val="0"/>
        <w:keepLines w:val="0"/>
        <w:widowControl w:val="0"/>
        <w:numPr>
          <w:ilvl w:val="0"/>
          <w:numId w:val="0"/>
        </w:numPr>
        <w:shd w:val="clear" w:color="auto" w:fill="auto"/>
        <w:bidi w:val="0"/>
        <w:spacing w:before="0" w:after="0" w:line="240" w:lineRule="auto"/>
        <w:ind w:right="0" w:rightChars="0"/>
        <w:jc w:val="left"/>
        <w:rPr>
          <w:rFonts w:hint="default" w:ascii="宋体" w:hAnsi="宋体" w:eastAsia="Times New Roman" w:cs="Times New Roman"/>
          <w:color w:val="000000"/>
          <w:spacing w:val="0"/>
          <w:w w:val="100"/>
          <w:position w:val="0"/>
          <w:sz w:val="24"/>
          <w:szCs w:val="24"/>
          <w:highlight w:val="none"/>
          <w:shd w:val="clear" w:color="auto" w:fill="auto"/>
          <w:lang w:val="en-US" w:eastAsia="zh-CN" w:bidi="en-US"/>
        </w:rPr>
      </w:pPr>
    </w:p>
    <w:p>
      <w:pPr>
        <w:keepNext w:val="0"/>
        <w:keepLines w:val="0"/>
        <w:widowControl w:val="0"/>
        <w:numPr>
          <w:ilvl w:val="0"/>
          <w:numId w:val="0"/>
        </w:numPr>
        <w:shd w:val="clear" w:color="auto" w:fill="auto"/>
        <w:bidi w:val="0"/>
        <w:spacing w:before="0" w:after="0" w:line="240" w:lineRule="auto"/>
        <w:ind w:right="0" w:rightChars="0"/>
        <w:jc w:val="left"/>
        <w:rPr>
          <w:rFonts w:hint="default" w:ascii="宋体" w:hAnsi="宋体" w:eastAsia="Times New Roman" w:cs="Times New Roman"/>
          <w:color w:val="000000"/>
          <w:spacing w:val="0"/>
          <w:w w:val="100"/>
          <w:position w:val="0"/>
          <w:sz w:val="24"/>
          <w:szCs w:val="24"/>
          <w:highlight w:val="none"/>
          <w:shd w:val="clear" w:color="auto" w:fill="auto"/>
          <w:lang w:val="en-US" w:eastAsia="zh-CN" w:bidi="en-US"/>
        </w:rPr>
      </w:pPr>
    </w:p>
    <w:p>
      <w:pPr>
        <w:keepNext w:val="0"/>
        <w:keepLines w:val="0"/>
        <w:widowControl w:val="0"/>
        <w:numPr>
          <w:ilvl w:val="0"/>
          <w:numId w:val="0"/>
        </w:numPr>
        <w:shd w:val="clear" w:color="auto" w:fill="auto"/>
        <w:bidi w:val="0"/>
        <w:spacing w:before="0" w:after="0" w:line="240" w:lineRule="auto"/>
        <w:ind w:right="0" w:rightChars="0"/>
        <w:jc w:val="left"/>
        <w:rPr>
          <w:rFonts w:hint="default" w:ascii="宋体" w:hAnsi="宋体" w:eastAsia="Times New Roman" w:cs="Times New Roman"/>
          <w:color w:val="000000"/>
          <w:spacing w:val="0"/>
          <w:w w:val="100"/>
          <w:position w:val="0"/>
          <w:sz w:val="24"/>
          <w:szCs w:val="24"/>
          <w:highlight w:val="none"/>
          <w:shd w:val="clear" w:color="auto" w:fill="auto"/>
          <w:lang w:val="en-US" w:eastAsia="zh-CN" w:bidi="en-US"/>
        </w:rPr>
      </w:pPr>
    </w:p>
    <w:p>
      <w:pPr>
        <w:keepNext w:val="0"/>
        <w:keepLines w:val="0"/>
        <w:widowControl w:val="0"/>
        <w:numPr>
          <w:ilvl w:val="0"/>
          <w:numId w:val="0"/>
        </w:numPr>
        <w:shd w:val="clear" w:color="auto" w:fill="auto"/>
        <w:bidi w:val="0"/>
        <w:spacing w:before="0" w:after="0" w:line="240" w:lineRule="auto"/>
        <w:ind w:right="0" w:rightChars="0"/>
        <w:jc w:val="left"/>
        <w:rPr>
          <w:rFonts w:hint="default" w:ascii="宋体" w:hAnsi="宋体" w:eastAsia="Times New Roman" w:cs="Times New Roman"/>
          <w:color w:val="000000"/>
          <w:spacing w:val="0"/>
          <w:w w:val="100"/>
          <w:position w:val="0"/>
          <w:sz w:val="24"/>
          <w:szCs w:val="24"/>
          <w:highlight w:val="none"/>
          <w:shd w:val="clear" w:color="auto" w:fill="auto"/>
          <w:lang w:val="en-US" w:eastAsia="zh-CN" w:bidi="en-US"/>
        </w:rPr>
      </w:pPr>
    </w:p>
    <w:p>
      <w:pPr>
        <w:keepNext w:val="0"/>
        <w:keepLines w:val="0"/>
        <w:widowControl w:val="0"/>
        <w:numPr>
          <w:ilvl w:val="0"/>
          <w:numId w:val="0"/>
        </w:numPr>
        <w:shd w:val="clear" w:color="auto" w:fill="auto"/>
        <w:bidi w:val="0"/>
        <w:spacing w:before="0" w:after="0" w:line="240" w:lineRule="auto"/>
        <w:ind w:right="0" w:rightChars="0"/>
        <w:jc w:val="left"/>
        <w:rPr>
          <w:rFonts w:hint="default" w:ascii="宋体" w:hAnsi="宋体" w:eastAsia="Times New Roman" w:cs="Times New Roman"/>
          <w:color w:val="000000"/>
          <w:spacing w:val="0"/>
          <w:w w:val="100"/>
          <w:position w:val="0"/>
          <w:sz w:val="24"/>
          <w:szCs w:val="24"/>
          <w:highlight w:val="none"/>
          <w:shd w:val="clear" w:color="auto" w:fill="auto"/>
          <w:lang w:val="en-US" w:eastAsia="zh-CN" w:bidi="en-US"/>
        </w:rPr>
      </w:pPr>
    </w:p>
    <w:p>
      <w:pPr>
        <w:keepNext w:val="0"/>
        <w:keepLines w:val="0"/>
        <w:widowControl w:val="0"/>
        <w:numPr>
          <w:ilvl w:val="0"/>
          <w:numId w:val="0"/>
        </w:numPr>
        <w:shd w:val="clear" w:color="auto" w:fill="auto"/>
        <w:bidi w:val="0"/>
        <w:spacing w:before="0" w:after="0" w:line="240" w:lineRule="auto"/>
        <w:ind w:right="0" w:rightChars="0"/>
        <w:jc w:val="left"/>
        <w:rPr>
          <w:rFonts w:hint="default" w:ascii="宋体" w:hAnsi="宋体" w:eastAsia="Times New Roman" w:cs="Times New Roman"/>
          <w:color w:val="000000"/>
          <w:spacing w:val="0"/>
          <w:w w:val="100"/>
          <w:position w:val="0"/>
          <w:sz w:val="24"/>
          <w:szCs w:val="24"/>
          <w:highlight w:val="none"/>
          <w:shd w:val="clear" w:color="auto" w:fill="auto"/>
          <w:lang w:val="en-US" w:eastAsia="zh-CN" w:bidi="en-US"/>
        </w:rPr>
      </w:pPr>
    </w:p>
    <w:p>
      <w:pPr>
        <w:keepNext w:val="0"/>
        <w:keepLines w:val="0"/>
        <w:widowControl w:val="0"/>
        <w:numPr>
          <w:ilvl w:val="0"/>
          <w:numId w:val="0"/>
        </w:numPr>
        <w:shd w:val="clear" w:color="auto" w:fill="auto"/>
        <w:bidi w:val="0"/>
        <w:spacing w:before="0" w:after="0" w:line="240" w:lineRule="auto"/>
        <w:ind w:right="0" w:rightChars="0"/>
        <w:jc w:val="left"/>
        <w:rPr>
          <w:rFonts w:hint="default" w:ascii="宋体" w:hAnsi="宋体" w:eastAsia="Times New Roman" w:cs="Times New Roman"/>
          <w:color w:val="000000"/>
          <w:spacing w:val="0"/>
          <w:w w:val="100"/>
          <w:position w:val="0"/>
          <w:sz w:val="24"/>
          <w:szCs w:val="24"/>
          <w:highlight w:val="none"/>
          <w:shd w:val="clear" w:color="auto" w:fill="auto"/>
          <w:lang w:val="en-US" w:eastAsia="zh-CN" w:bidi="en-US"/>
        </w:rPr>
      </w:pPr>
    </w:p>
    <w:p>
      <w:pPr>
        <w:keepNext w:val="0"/>
        <w:keepLines w:val="0"/>
        <w:widowControl w:val="0"/>
        <w:numPr>
          <w:ilvl w:val="0"/>
          <w:numId w:val="0"/>
        </w:numPr>
        <w:shd w:val="clear" w:color="auto" w:fill="auto"/>
        <w:bidi w:val="0"/>
        <w:spacing w:before="0" w:after="0" w:line="240" w:lineRule="auto"/>
        <w:ind w:right="0" w:rightChars="0"/>
        <w:jc w:val="left"/>
        <w:rPr>
          <w:rFonts w:hint="default" w:ascii="宋体" w:hAnsi="宋体" w:cs="Times New Roman"/>
          <w:color w:val="000000"/>
          <w:spacing w:val="0"/>
          <w:w w:val="100"/>
          <w:position w:val="0"/>
          <w:sz w:val="24"/>
          <w:szCs w:val="24"/>
          <w:highlight w:val="none"/>
          <w:shd w:val="clear" w:color="auto" w:fill="auto"/>
          <w:lang w:val="en-US" w:eastAsia="zh-CN" w:bidi="en-U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N2M4ODE3NjNiYzNiZDIxZjFiMDJiYjUxYTgwZGYifQ=="/>
    <w:docVar w:name="KSO_WPS_MARK_KEY" w:val="f495aea1-4092-456e-ac1c-4b8332719ad9"/>
  </w:docVars>
  <w:rsids>
    <w:rsidRoot w:val="3647695C"/>
    <w:rsid w:val="047C62EE"/>
    <w:rsid w:val="10F7015B"/>
    <w:rsid w:val="13EA007D"/>
    <w:rsid w:val="20D82A52"/>
    <w:rsid w:val="22E17B75"/>
    <w:rsid w:val="2C7E6D03"/>
    <w:rsid w:val="2F3277C5"/>
    <w:rsid w:val="3647695C"/>
    <w:rsid w:val="37E36BDE"/>
    <w:rsid w:val="42084189"/>
    <w:rsid w:val="4BD159C6"/>
    <w:rsid w:val="4DD97D14"/>
    <w:rsid w:val="584E401B"/>
    <w:rsid w:val="5CE16CB4"/>
    <w:rsid w:val="68184535"/>
    <w:rsid w:val="6A814C97"/>
    <w:rsid w:val="71DB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before="100" w:beforeAutospacing="0" w:after="90" w:afterAutospacing="0" w:line="576" w:lineRule="auto"/>
      <w:jc w:val="left"/>
      <w:outlineLvl w:val="0"/>
    </w:pPr>
    <w:rPr>
      <w:rFonts w:ascii="Calibri" w:hAnsi="Calibri" w:eastAsia="方正仿宋_GBK"/>
      <w:b/>
      <w:kern w:val="44"/>
      <w:sz w:val="32"/>
    </w:rPr>
  </w:style>
  <w:style w:type="paragraph" w:styleId="3">
    <w:name w:val="heading 2"/>
    <w:basedOn w:val="1"/>
    <w:next w:val="1"/>
    <w:unhideWhenUsed/>
    <w:qFormat/>
    <w:uiPriority w:val="9"/>
    <w:pPr>
      <w:keepNext/>
      <w:keepLines/>
      <w:spacing w:line="240" w:lineRule="auto"/>
      <w:jc w:val="left"/>
      <w:outlineLvl w:val="1"/>
    </w:pPr>
    <w:rPr>
      <w:rFonts w:cs="Times New Roman"/>
      <w:kern w:val="2"/>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semiHidden/>
    <w:unhideWhenUsed/>
    <w:qFormat/>
    <w:uiPriority w:val="99"/>
    <w:pPr>
      <w:spacing w:after="120"/>
    </w:pPr>
  </w:style>
  <w:style w:type="paragraph" w:styleId="5">
    <w:name w:val="Plain Text"/>
    <w:basedOn w:val="1"/>
    <w:qFormat/>
    <w:uiPriority w:val="0"/>
    <w:rPr>
      <w:rFonts w:ascii="宋体" w:hAnsi="Courier New"/>
    </w:rPr>
  </w:style>
  <w:style w:type="paragraph" w:customStyle="1" w:styleId="8">
    <w:name w:val="null3"/>
    <w:qFormat/>
    <w:uiPriority w:val="0"/>
    <w:rPr>
      <w:rFonts w:hint="eastAsia" w:ascii="Calibri" w:hAnsi="Calibri" w:eastAsia="宋体" w:cs="Times New Roman"/>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2333</Words>
  <Characters>2445</Characters>
  <Lines>0</Lines>
  <Paragraphs>0</Paragraphs>
  <TotalTime>13</TotalTime>
  <ScaleCrop>false</ScaleCrop>
  <LinksUpToDate>false</LinksUpToDate>
  <CharactersWithSpaces>2447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2024-10-15T08:08:00Z</dcterms:created>
  <dc:creator>节节</dc:creator>
  <cp:lastModifiedBy>COCO</cp:lastModifiedBy>
  <cp:lastPrinted>2024-10-18T08:24:00Z</cp:lastPrinted>
  <dcterms:modified xsi:type="dcterms:W3CDTF">2025-03-04T10:35:15Z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64E37F14044C45E7AF1BF90C5D7B380B_13</vt:lpwstr>
  </property>
  <property fmtid="{D5CDD505-2E9C-101B-9397-08002B2CF9AE}" pid="4" name="KSOTemplateDocerSaveRecord">
    <vt:lpwstr>eyJoZGlkIjoiMzhhNjhjMDVlODhjMTZjNjUxMjk2ZWQ1YWUzMjY5NDIiLCJ1c2VySWQiOiIzOTUwMzE2NDMifQ==</vt:lpwstr>
  </property>
</Properties>
</file>