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食堂肉禽水产、蛋等配送服务项目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_GBK" w:eastAsia="方正小标宋_GBK"/>
          <w:spacing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下浮率</w:t>
      </w:r>
      <w:r>
        <w:rPr>
          <w:rFonts w:hint="eastAsia" w:ascii="方正小标宋_GBK" w:eastAsia="方正小标宋_GBK"/>
          <w:spacing w:val="0"/>
          <w:sz w:val="44"/>
          <w:szCs w:val="32"/>
        </w:rPr>
        <w:t>报价表</w:t>
      </w:r>
    </w:p>
    <w:p>
      <w:pPr>
        <w:widowControl w:val="0"/>
        <w:adjustRightInd/>
        <w:snapToGrid/>
        <w:spacing w:after="0" w:line="640" w:lineRule="exact"/>
        <w:jc w:val="center"/>
        <w:rPr>
          <w:rFonts w:ascii="方正小标宋_GBK" w:eastAsia="方正小标宋_GBK"/>
          <w:sz w:val="44"/>
          <w:szCs w:val="32"/>
        </w:rPr>
      </w:pPr>
    </w:p>
    <w:tbl>
      <w:tblPr>
        <w:tblStyle w:val="3"/>
        <w:tblW w:w="95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2715"/>
        <w:gridCol w:w="1813"/>
        <w:gridCol w:w="2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  <w:lang w:val="en-US" w:eastAsia="zh-CN"/>
              </w:rPr>
              <w:t>下浮率报价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both"/>
              <w:rPr>
                <w:rFonts w:hint="eastAsia" w:ascii="方正黑体_GBK" w:hAnsi="黑体" w:eastAsia="方正黑体_GBK" w:cs="黑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  <w:lang w:eastAsia="zh-CN"/>
              </w:rPr>
              <w:t>食堂肉禽水产、蛋等配送服务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按照确定的市场价进行下浮率报价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（详见拟采购名录）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市场价格的确定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采用成都市发展和改革委员会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官网或成都市“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蓉价网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公布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的商品平均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价格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作为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市场确定价格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对于网上未公布的商品，采用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项目服务地点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周边农贸市场、超市询价后的市场平均价作为市场确定价格。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网址：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instrText xml:space="preserve"> HYPERLINK "http://cddrc.chengdu.gov.cn；http:/www.cdprice.cn/；" </w:instrTex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https://cddrc.chengdu.gov.cn/</w:t>
            </w:r>
          </w:p>
          <w:p>
            <w:pPr>
              <w:spacing w:after="0" w:line="320" w:lineRule="exact"/>
              <w:jc w:val="both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http://www.taoxy.cn/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</w:tbl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报价公司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联系方式：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拟采购名录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包含但不限于下列产品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tbl>
      <w:tblPr>
        <w:tblStyle w:val="3"/>
        <w:tblW w:w="50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920"/>
        <w:gridCol w:w="885"/>
        <w:gridCol w:w="1755"/>
        <w:gridCol w:w="1001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产品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产品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 w:bidi="ar"/>
              </w:rPr>
              <w:t>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蛋鸡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鲫鱼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鸭腿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土公鸡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草鱼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鸡尖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火腿肠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牛里脊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鸡翅尖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后腿精肉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后棒骨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黑毛肚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牛腩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羊排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白毛肚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牛腱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碎毛肚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牛柳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鸡翅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去皮前夹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鹌鹑蛋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肥肠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中排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鲜鸡郡肝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精排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鲜鸡胸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冻虾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带皮五花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鲜鸭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西装鸡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带皮二刀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去皮肥膘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牛仔骨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短猪蹄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鲜猪拱嘴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乌鱼片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猪肝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乌鸡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巴沙鱼片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三去兔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大三黄鸡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猪蹄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白鲢鱼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龙骨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猪血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连肝肉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其它蛋类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猪头肉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猪舌头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其它鲜肉类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鸭翅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bidi="ar"/>
              </w:rPr>
              <w:t>猪心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57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 w:bidi="ar"/>
              </w:rPr>
              <w:t>其它冷冻肉类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B7CA4-3E96-45C4-AFB5-28C050B09C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D6AFC2-3BAC-493D-B679-B091208A4CD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BCB9FE4-6C0C-444A-9809-144302C7505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22EEE3A-49E2-43BD-9FF5-5C626359A5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1EE68A0-9193-4119-8A52-AC066843F7B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933F44B-FD49-4D47-BBA9-CD7B965AAF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GU5ZDk2NGI0MWVkZDVjODBhOGFmN2JkZjlkNjAifQ=="/>
  </w:docVars>
  <w:rsids>
    <w:rsidRoot w:val="345D3454"/>
    <w:rsid w:val="118106BE"/>
    <w:rsid w:val="1EFA3C38"/>
    <w:rsid w:val="2B8C0411"/>
    <w:rsid w:val="345D3454"/>
    <w:rsid w:val="3DB03CA9"/>
    <w:rsid w:val="4F42290E"/>
    <w:rsid w:val="53BD5F55"/>
    <w:rsid w:val="6F14139E"/>
    <w:rsid w:val="770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628</Characters>
  <Lines>0</Lines>
  <Paragraphs>0</Paragraphs>
  <TotalTime>1</TotalTime>
  <ScaleCrop>false</ScaleCrop>
  <LinksUpToDate>false</LinksUpToDate>
  <CharactersWithSpaces>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2024-07-03T00:56:00Z</dcterms:created>
  <dc:creator>Administrator</dc:creator>
  <cp:lastModifiedBy>Administrator</cp:lastModifiedBy>
  <dcterms:modified xsi:type="dcterms:W3CDTF">2024-07-05T03:09:34Z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2A98570D85F64D22A01E7471E0DFABE7_11</vt:lpwstr>
  </property>
</Properties>
</file>