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4F" w:rsidRDefault="00AF264F">
      <w:pPr>
        <w:spacing w:line="360" w:lineRule="auto"/>
      </w:pPr>
    </w:p>
    <w:p w:rsidR="00AF264F" w:rsidRDefault="005F2E24">
      <w:pPr>
        <w:spacing w:line="360" w:lineRule="auto"/>
        <w:jc w:val="center"/>
        <w:rPr>
          <w:sz w:val="30"/>
          <w:szCs w:val="30"/>
        </w:rPr>
      </w:pPr>
      <w:r>
        <w:rPr>
          <w:rFonts w:hint="eastAsia"/>
          <w:sz w:val="30"/>
          <w:szCs w:val="30"/>
        </w:rPr>
        <w:t>成都市第二人民医院</w:t>
      </w:r>
    </w:p>
    <w:p w:rsidR="00AF264F" w:rsidRDefault="001312D8">
      <w:pPr>
        <w:spacing w:line="360" w:lineRule="auto"/>
        <w:jc w:val="center"/>
        <w:rPr>
          <w:sz w:val="30"/>
          <w:szCs w:val="30"/>
        </w:rPr>
      </w:pPr>
      <w:r>
        <w:rPr>
          <w:sz w:val="30"/>
          <w:szCs w:val="30"/>
        </w:rPr>
        <w:t>保健</w:t>
      </w:r>
      <w:r w:rsidR="005F2E24">
        <w:rPr>
          <w:sz w:val="30"/>
          <w:szCs w:val="30"/>
        </w:rPr>
        <w:t>系统改造开发服务项目服务要求</w:t>
      </w:r>
    </w:p>
    <w:p w:rsidR="00AF264F" w:rsidRDefault="00AF264F">
      <w:pPr>
        <w:spacing w:line="360" w:lineRule="auto"/>
      </w:pPr>
    </w:p>
    <w:p w:rsidR="00AF264F" w:rsidRDefault="005F2E24">
      <w:pPr>
        <w:pStyle w:val="a5"/>
        <w:numPr>
          <w:ilvl w:val="0"/>
          <w:numId w:val="1"/>
        </w:numPr>
        <w:spacing w:line="360" w:lineRule="auto"/>
        <w:ind w:firstLineChars="0"/>
        <w:rPr>
          <w:rFonts w:ascii="宋体" w:eastAsia="宋体" w:hAnsi="宋体"/>
        </w:rPr>
      </w:pPr>
      <w:bookmarkStart w:id="0" w:name="_Hlk161749514"/>
      <w:r>
        <w:rPr>
          <w:rFonts w:ascii="宋体" w:eastAsia="宋体" w:hAnsi="宋体" w:hint="eastAsia"/>
        </w:rPr>
        <w:t>支持从</w:t>
      </w:r>
      <w:r w:rsidR="001312D8">
        <w:rPr>
          <w:rFonts w:ascii="宋体" w:eastAsia="宋体" w:hAnsi="宋体" w:hint="eastAsia"/>
        </w:rPr>
        <w:t>医院现用的</w:t>
      </w:r>
      <w:r>
        <w:rPr>
          <w:rFonts w:ascii="宋体" w:eastAsia="宋体" w:hAnsi="宋体" w:hint="eastAsia"/>
        </w:rPr>
        <w:t>体检系统中将</w:t>
      </w:r>
      <w:proofErr w:type="gramStart"/>
      <w:r>
        <w:rPr>
          <w:rFonts w:ascii="宋体" w:eastAsia="宋体" w:hAnsi="宋体" w:hint="eastAsia"/>
        </w:rPr>
        <w:t>历次干部</w:t>
      </w:r>
      <w:proofErr w:type="gramEnd"/>
      <w:r>
        <w:rPr>
          <w:rFonts w:ascii="宋体" w:eastAsia="宋体" w:hAnsi="宋体" w:hint="eastAsia"/>
        </w:rPr>
        <w:t>体检、重保人群体检数据迁移至新系统，并承担从现有系统中完成</w:t>
      </w:r>
      <w:proofErr w:type="gramStart"/>
      <w:r>
        <w:rPr>
          <w:rFonts w:ascii="宋体" w:eastAsia="宋体" w:hAnsi="宋体" w:hint="eastAsia"/>
        </w:rPr>
        <w:t>干保数据</w:t>
      </w:r>
      <w:proofErr w:type="gramEnd"/>
      <w:r>
        <w:rPr>
          <w:rFonts w:ascii="宋体" w:eastAsia="宋体" w:hAnsi="宋体" w:hint="eastAsia"/>
        </w:rPr>
        <w:t>整理、数据迁移、数据清理所产生的第三方公司相关技术服务费。</w:t>
      </w:r>
      <w:r w:rsidR="001312D8">
        <w:rPr>
          <w:rFonts w:ascii="宋体" w:eastAsia="宋体" w:hAnsi="宋体" w:hint="eastAsia"/>
        </w:rPr>
        <w:t>（</w:t>
      </w:r>
      <w:r w:rsidR="001312D8" w:rsidRPr="001312D8">
        <w:rPr>
          <w:rFonts w:ascii="宋体" w:eastAsia="宋体" w:hAnsi="宋体" w:hint="eastAsia"/>
        </w:rPr>
        <w:t>提供技术服务承诺书）</w:t>
      </w:r>
    </w:p>
    <w:p w:rsidR="00AF264F" w:rsidRPr="001312D8" w:rsidRDefault="005F2E24" w:rsidP="001312D8">
      <w:pPr>
        <w:pStyle w:val="a5"/>
        <w:numPr>
          <w:ilvl w:val="0"/>
          <w:numId w:val="1"/>
        </w:numPr>
        <w:spacing w:line="360" w:lineRule="auto"/>
        <w:ind w:firstLineChars="0"/>
        <w:rPr>
          <w:rFonts w:ascii="宋体" w:eastAsia="宋体" w:hAnsi="宋体"/>
        </w:rPr>
      </w:pPr>
      <w:r>
        <w:rPr>
          <w:rFonts w:ascii="宋体" w:eastAsia="宋体" w:hAnsi="宋体" w:hint="eastAsia"/>
        </w:rPr>
        <w:t>与医院现有东华集成平台、东华HIS系统、东华LIS系统、金盘PACS系统、西极体检系统接口并承担所产生第三方公司相关技术服务费</w:t>
      </w:r>
      <w:r w:rsidR="001312D8">
        <w:rPr>
          <w:rFonts w:ascii="宋体" w:eastAsia="宋体" w:hAnsi="宋体" w:hint="eastAsia"/>
        </w:rPr>
        <w:t>。（提供技术服务承诺书）</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与体检现有检查设备接口，包括C13、动脉硬化、骨密度、人体成分、彩超、心电图等具备接口能力的设备。</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支持清理迁移后自动或人工处理方式完成数据关联，建立保健对象健康档案，并形成</w:t>
      </w:r>
      <w:proofErr w:type="gramStart"/>
      <w:r>
        <w:rPr>
          <w:rFonts w:ascii="宋体" w:eastAsia="宋体" w:hAnsi="宋体" w:hint="eastAsia"/>
        </w:rPr>
        <w:t>唯一号方便</w:t>
      </w:r>
      <w:proofErr w:type="gramEnd"/>
      <w:r>
        <w:rPr>
          <w:rFonts w:ascii="宋体" w:eastAsia="宋体" w:hAnsi="宋体" w:hint="eastAsia"/>
        </w:rPr>
        <w:t>统一管理。</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支持按上级</w:t>
      </w:r>
      <w:proofErr w:type="gramStart"/>
      <w:r>
        <w:rPr>
          <w:rFonts w:ascii="宋体" w:eastAsia="宋体" w:hAnsi="宋体" w:hint="eastAsia"/>
        </w:rPr>
        <w:t>干保委</w:t>
      </w:r>
      <w:proofErr w:type="gramEnd"/>
      <w:r>
        <w:rPr>
          <w:rFonts w:ascii="宋体" w:eastAsia="宋体" w:hAnsi="宋体" w:hint="eastAsia"/>
        </w:rPr>
        <w:t>要求统一授权建立保健对象唯一终身档案编号规则，并与其他承担市局级干部保健医院的一致。</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w:t>
      </w:r>
      <w:r>
        <w:rPr>
          <w:rFonts w:ascii="宋体" w:eastAsia="宋体" w:hAnsi="宋体"/>
        </w:rPr>
        <w:t>完整的体检管理流程，包含检前体检预约开单、单位体检方案定制、</w:t>
      </w:r>
      <w:proofErr w:type="gramStart"/>
      <w:r>
        <w:rPr>
          <w:rFonts w:ascii="宋体" w:eastAsia="宋体" w:hAnsi="宋体"/>
        </w:rPr>
        <w:t>重保对象</w:t>
      </w:r>
      <w:proofErr w:type="gramEnd"/>
      <w:r>
        <w:rPr>
          <w:rFonts w:ascii="宋体" w:eastAsia="宋体" w:hAnsi="宋体"/>
        </w:rPr>
        <w:t>开单，检中签到登记、</w:t>
      </w:r>
      <w:r>
        <w:rPr>
          <w:rFonts w:ascii="宋体" w:eastAsia="宋体" w:hAnsi="宋体" w:hint="eastAsia"/>
        </w:rPr>
        <w:t>HIS</w:t>
      </w:r>
      <w:r>
        <w:rPr>
          <w:rFonts w:ascii="宋体" w:eastAsia="宋体" w:hAnsi="宋体"/>
        </w:rPr>
        <w:t>缴费、医嘱申请、分科检查、收单核单、补检、延检、初审质控，检后总检、总审，复查、重要异常、报告打印、</w:t>
      </w:r>
      <w:r>
        <w:rPr>
          <w:rFonts w:ascii="宋体" w:eastAsia="宋体" w:hAnsi="宋体" w:hint="eastAsia"/>
        </w:rPr>
        <w:t>报告领取</w:t>
      </w:r>
      <w:r>
        <w:rPr>
          <w:rFonts w:ascii="宋体" w:eastAsia="宋体" w:hAnsi="宋体"/>
        </w:rPr>
        <w:t>、统计分析等完整</w:t>
      </w:r>
      <w:r>
        <w:rPr>
          <w:rFonts w:ascii="宋体" w:eastAsia="宋体" w:hAnsi="宋体" w:hint="eastAsia"/>
        </w:rPr>
        <w:t>体检业务管理</w:t>
      </w:r>
      <w:r>
        <w:rPr>
          <w:rFonts w:ascii="宋体" w:eastAsia="宋体" w:hAnsi="宋体"/>
        </w:rPr>
        <w:t>。</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w:t>
      </w:r>
      <w:r>
        <w:rPr>
          <w:rFonts w:ascii="宋体" w:eastAsia="宋体" w:hAnsi="宋体" w:hint="eastAsia"/>
        </w:rPr>
        <w:t>PC电脑/平板配置</w:t>
      </w:r>
      <w:r>
        <w:rPr>
          <w:rFonts w:ascii="宋体" w:eastAsia="宋体" w:hAnsi="宋体"/>
        </w:rPr>
        <w:t>IP地址、MAC地址</w:t>
      </w:r>
      <w:r>
        <w:rPr>
          <w:rFonts w:ascii="宋体" w:eastAsia="宋体" w:hAnsi="宋体" w:hint="eastAsia"/>
        </w:rPr>
        <w:t>、设备域名</w:t>
      </w:r>
      <w:r>
        <w:rPr>
          <w:rFonts w:ascii="宋体" w:eastAsia="宋体" w:hAnsi="宋体"/>
        </w:rPr>
        <w:t>等才能访问本系统</w:t>
      </w:r>
      <w:r>
        <w:rPr>
          <w:rFonts w:ascii="宋体" w:eastAsia="宋体" w:hAnsi="宋体" w:hint="eastAsia"/>
        </w:rPr>
        <w:t>，提供使用安全性。</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支持用户、角色、权限自定义管理，不同角色用户拥有不同的访问和操作权限。</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w:t>
      </w:r>
      <w:proofErr w:type="gramStart"/>
      <w:r>
        <w:rPr>
          <w:rFonts w:ascii="宋体" w:eastAsia="宋体" w:hAnsi="宋体"/>
        </w:rPr>
        <w:t>干保数据</w:t>
      </w:r>
      <w:proofErr w:type="gramEnd"/>
      <w:r>
        <w:rPr>
          <w:rFonts w:ascii="宋体" w:eastAsia="宋体" w:hAnsi="宋体"/>
        </w:rPr>
        <w:t>分级管理，操作人员只允许浏览和操作符合自己操作等级</w:t>
      </w:r>
      <w:proofErr w:type="gramStart"/>
      <w:r>
        <w:rPr>
          <w:rFonts w:ascii="宋体" w:eastAsia="宋体" w:hAnsi="宋体"/>
        </w:rPr>
        <w:t>的干保数据</w:t>
      </w:r>
      <w:proofErr w:type="gramEnd"/>
      <w:r>
        <w:rPr>
          <w:rFonts w:ascii="宋体" w:eastAsia="宋体" w:hAnsi="宋体"/>
        </w:rPr>
        <w:t>。</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支持领导干部信息脱敏显示，包含姓名、身份证号、电话、工作单位等自动脱敏*号显示。</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支持审批事务管理，单位订单审批、折扣优惠审批、前台加人到单位订单审批、报告审批等。</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w:t>
      </w:r>
      <w:r>
        <w:rPr>
          <w:rFonts w:ascii="宋体" w:eastAsia="宋体" w:hAnsi="宋体"/>
        </w:rPr>
        <w:t>领导干部体检完成后，数据自动进行加密，</w:t>
      </w:r>
      <w:proofErr w:type="gramStart"/>
      <w:r>
        <w:rPr>
          <w:rFonts w:ascii="宋体" w:eastAsia="宋体" w:hAnsi="宋体"/>
        </w:rPr>
        <w:t>无访问</w:t>
      </w:r>
      <w:proofErr w:type="gramEnd"/>
      <w:r>
        <w:rPr>
          <w:rFonts w:ascii="宋体" w:eastAsia="宋体" w:hAnsi="宋体"/>
        </w:rPr>
        <w:t>权限者禁止查看浏览。</w:t>
      </w:r>
    </w:p>
    <w:p w:rsidR="00AF264F" w:rsidRDefault="005F2E24">
      <w:pPr>
        <w:pStyle w:val="a5"/>
        <w:numPr>
          <w:ilvl w:val="0"/>
          <w:numId w:val="1"/>
        </w:numPr>
        <w:spacing w:line="360" w:lineRule="auto"/>
        <w:ind w:firstLineChars="0"/>
        <w:jc w:val="left"/>
        <w:rPr>
          <w:rFonts w:ascii="宋体" w:eastAsia="宋体" w:hAnsi="宋体"/>
        </w:rPr>
      </w:pPr>
      <w:r>
        <w:rPr>
          <w:rFonts w:ascii="宋体" w:eastAsia="宋体" w:hAnsi="宋体"/>
        </w:rPr>
        <w:t>支持完整操作记录，记录工作人员操作过的关键</w:t>
      </w:r>
      <w:r>
        <w:rPr>
          <w:rFonts w:ascii="宋体" w:eastAsia="宋体" w:hAnsi="宋体" w:hint="eastAsia"/>
        </w:rPr>
        <w:t>功能</w:t>
      </w:r>
      <w:r>
        <w:rPr>
          <w:rFonts w:ascii="宋体" w:eastAsia="宋体" w:hAnsi="宋体"/>
        </w:rPr>
        <w:t>模块、访问内容、修改过的数</w:t>
      </w:r>
      <w:r>
        <w:rPr>
          <w:rFonts w:ascii="宋体" w:eastAsia="宋体" w:hAnsi="宋体"/>
        </w:rPr>
        <w:lastRenderedPageBreak/>
        <w:t>据和操作痕迹。</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支持按上级</w:t>
      </w:r>
      <w:proofErr w:type="gramStart"/>
      <w:r>
        <w:rPr>
          <w:rFonts w:ascii="宋体" w:eastAsia="宋体" w:hAnsi="宋体" w:hint="eastAsia"/>
        </w:rPr>
        <w:t>干保委</w:t>
      </w:r>
      <w:proofErr w:type="gramEnd"/>
      <w:r>
        <w:rPr>
          <w:rFonts w:ascii="宋体" w:eastAsia="宋体" w:hAnsi="宋体" w:hint="eastAsia"/>
        </w:rPr>
        <w:t>统一格式导入年度体检花名册并制订体检方案，支持普通方案、1+X个性化方案定制，支持现场体检前台、开单医生平板快速辅助领导干部完成个性化选项。</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支持检前自动通知短信，告知体检时间、针对性的注意事项等。</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w:t>
      </w:r>
      <w:proofErr w:type="gramStart"/>
      <w:r>
        <w:rPr>
          <w:rFonts w:ascii="宋体" w:eastAsia="宋体" w:hAnsi="宋体" w:hint="eastAsia"/>
        </w:rPr>
        <w:t>干保体检唯一号</w:t>
      </w:r>
      <w:proofErr w:type="gramEnd"/>
      <w:r>
        <w:rPr>
          <w:rFonts w:ascii="宋体" w:eastAsia="宋体" w:hAnsi="宋体" w:hint="eastAsia"/>
        </w:rPr>
        <w:t>发送医技检查申请，方便相关医技系统比对提高检查结果准确性。</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w:t>
      </w:r>
      <w:r>
        <w:rPr>
          <w:rFonts w:ascii="宋体" w:eastAsia="宋体" w:hAnsi="宋体"/>
        </w:rPr>
        <w:t>开单、分检、初审、总检、</w:t>
      </w:r>
      <w:proofErr w:type="gramStart"/>
      <w:r>
        <w:rPr>
          <w:rFonts w:ascii="宋体" w:eastAsia="宋体" w:hAnsi="宋体"/>
        </w:rPr>
        <w:t>总审</w:t>
      </w:r>
      <w:r>
        <w:rPr>
          <w:rFonts w:ascii="宋体" w:eastAsia="宋体" w:hAnsi="宋体" w:hint="eastAsia"/>
        </w:rPr>
        <w:t>环节</w:t>
      </w:r>
      <w:proofErr w:type="gramEnd"/>
      <w:r>
        <w:rPr>
          <w:rFonts w:ascii="宋体" w:eastAsia="宋体" w:hAnsi="宋体" w:hint="eastAsia"/>
        </w:rPr>
        <w:t>提供本次检查结果浏览、不少于3次历史体检结论比对，</w:t>
      </w:r>
      <w:r>
        <w:rPr>
          <w:rFonts w:ascii="宋体" w:eastAsia="宋体" w:hAnsi="宋体"/>
        </w:rPr>
        <w:t>提高医护检查质量，便于分析领导身体健康</w:t>
      </w:r>
      <w:r>
        <w:rPr>
          <w:rFonts w:ascii="宋体" w:eastAsia="宋体" w:hAnsi="宋体" w:hint="eastAsia"/>
        </w:rPr>
        <w:t>状况</w:t>
      </w:r>
      <w:r>
        <w:rPr>
          <w:rFonts w:ascii="宋体" w:eastAsia="宋体" w:hAnsi="宋体"/>
        </w:rPr>
        <w:t>。</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支持分检病历型模板，根据检查分类提供多套科室检查模板，所见即所得，模板支持医护电子签名，异常结果颜色标注，部分不能接口的设备检查提供</w:t>
      </w:r>
      <w:r>
        <w:rPr>
          <w:rFonts w:ascii="宋体" w:eastAsia="宋体" w:hAnsi="宋体" w:hint="eastAsia"/>
        </w:rPr>
        <w:t>医技实物报告</w:t>
      </w:r>
      <w:proofErr w:type="gramStart"/>
      <w:r>
        <w:rPr>
          <w:rFonts w:ascii="宋体" w:eastAsia="宋体" w:hAnsi="宋体" w:hint="eastAsia"/>
        </w:rPr>
        <w:t>高拍仪</w:t>
      </w:r>
      <w:proofErr w:type="gramEnd"/>
      <w:r>
        <w:rPr>
          <w:rFonts w:ascii="宋体" w:eastAsia="宋体" w:hAnsi="宋体" w:hint="eastAsia"/>
        </w:rPr>
        <w:t>扫描存档合并报告功能。</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支持用餐配餐管理，扫描单据判断是否有早餐，可查看明日计划用餐</w:t>
      </w:r>
      <w:proofErr w:type="gramStart"/>
      <w:r>
        <w:rPr>
          <w:rFonts w:ascii="宋体" w:eastAsia="宋体" w:hAnsi="宋体" w:hint="eastAsia"/>
        </w:rPr>
        <w:t>数方便</w:t>
      </w:r>
      <w:proofErr w:type="gramEnd"/>
      <w:r>
        <w:rPr>
          <w:rFonts w:ascii="宋体" w:eastAsia="宋体" w:hAnsi="宋体" w:hint="eastAsia"/>
        </w:rPr>
        <w:t>配餐，可统计用餐量。</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支持危急值填报处置功能，数据接口能获取医技系统危急值并及时站内消息通知检后工作人员处置，能手工填报记录，方便检后疾病回访。</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支持初审质控功能，提供一审二审工作机制减少分检漏检错检率，审查环节能提供初审质</w:t>
      </w:r>
      <w:proofErr w:type="gramStart"/>
      <w:r>
        <w:rPr>
          <w:rFonts w:ascii="宋体" w:eastAsia="宋体" w:hAnsi="宋体"/>
        </w:rPr>
        <w:t>控分析</w:t>
      </w:r>
      <w:proofErr w:type="gramEnd"/>
      <w:r>
        <w:rPr>
          <w:rFonts w:ascii="宋体" w:eastAsia="宋体" w:hAnsi="宋体"/>
        </w:rPr>
        <w:t>报告，辅助初审工作人员提高检查环节质量，初审结束后能自动根据规则</w:t>
      </w:r>
      <w:proofErr w:type="gramStart"/>
      <w:r>
        <w:rPr>
          <w:rFonts w:ascii="宋体" w:eastAsia="宋体" w:hAnsi="宋体"/>
        </w:rPr>
        <w:t>分配总检医生</w:t>
      </w:r>
      <w:proofErr w:type="gramEnd"/>
      <w:r>
        <w:rPr>
          <w:rFonts w:ascii="宋体" w:eastAsia="宋体" w:hAnsi="宋体"/>
        </w:rPr>
        <w:t>，</w:t>
      </w:r>
      <w:proofErr w:type="gramStart"/>
      <w:r>
        <w:rPr>
          <w:rFonts w:ascii="宋体" w:eastAsia="宋体" w:hAnsi="宋体"/>
        </w:rPr>
        <w:t>总检分配</w:t>
      </w:r>
      <w:proofErr w:type="gramEnd"/>
      <w:r>
        <w:rPr>
          <w:rFonts w:ascii="宋体" w:eastAsia="宋体" w:hAnsi="宋体"/>
        </w:rPr>
        <w:t>规则能方便设置。</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rPr>
        <w:t>支持</w:t>
      </w:r>
      <w:proofErr w:type="gramStart"/>
      <w:r>
        <w:rPr>
          <w:rFonts w:ascii="宋体" w:eastAsia="宋体" w:hAnsi="宋体"/>
        </w:rPr>
        <w:t>干保独立总检</w:t>
      </w:r>
      <w:proofErr w:type="gramEnd"/>
      <w:r>
        <w:rPr>
          <w:rFonts w:ascii="宋体" w:eastAsia="宋体" w:hAnsi="宋体"/>
        </w:rPr>
        <w:t>模板，能根据</w:t>
      </w:r>
      <w:proofErr w:type="gramStart"/>
      <w:r>
        <w:rPr>
          <w:rFonts w:ascii="宋体" w:eastAsia="宋体" w:hAnsi="宋体"/>
        </w:rPr>
        <w:t>干保委</w:t>
      </w:r>
      <w:proofErr w:type="gramEnd"/>
      <w:r>
        <w:rPr>
          <w:rFonts w:ascii="宋体" w:eastAsia="宋体" w:hAnsi="宋体"/>
        </w:rPr>
        <w:t>要求定制模板，以便对特定人群实现不同</w:t>
      </w:r>
      <w:proofErr w:type="gramStart"/>
      <w:r>
        <w:rPr>
          <w:rFonts w:ascii="宋体" w:eastAsia="宋体" w:hAnsi="宋体"/>
        </w:rPr>
        <w:t>的总检和</w:t>
      </w:r>
      <w:proofErr w:type="gramEnd"/>
      <w:r>
        <w:rPr>
          <w:rFonts w:ascii="宋体" w:eastAsia="宋体" w:hAnsi="宋体"/>
        </w:rPr>
        <w:t>报告要求。</w:t>
      </w:r>
    </w:p>
    <w:p w:rsidR="00AF264F" w:rsidRDefault="005F2E24">
      <w:pPr>
        <w:pStyle w:val="a5"/>
        <w:numPr>
          <w:ilvl w:val="0"/>
          <w:numId w:val="1"/>
        </w:numPr>
        <w:spacing w:line="360" w:lineRule="auto"/>
        <w:ind w:firstLineChars="0"/>
        <w:rPr>
          <w:rFonts w:ascii="宋体" w:eastAsia="宋体" w:hAnsi="宋体"/>
        </w:rPr>
      </w:pPr>
      <w:proofErr w:type="gramStart"/>
      <w:r>
        <w:rPr>
          <w:rFonts w:ascii="宋体" w:eastAsia="宋体" w:hAnsi="宋体"/>
        </w:rPr>
        <w:t>支持</w:t>
      </w:r>
      <w:r>
        <w:rPr>
          <w:rFonts w:ascii="宋体" w:eastAsia="宋体" w:hAnsi="宋体" w:hint="eastAsia"/>
        </w:rPr>
        <w:t>总检</w:t>
      </w:r>
      <w:proofErr w:type="gramEnd"/>
      <w:r>
        <w:rPr>
          <w:rFonts w:ascii="宋体" w:eastAsia="宋体" w:hAnsi="宋体" w:hint="eastAsia"/>
        </w:rPr>
        <w:t>自动汇总异常结果自动生成</w:t>
      </w:r>
      <w:r>
        <w:rPr>
          <w:rFonts w:ascii="宋体" w:eastAsia="宋体" w:hAnsi="宋体"/>
        </w:rPr>
        <w:t>结论，结论能自动填充本次</w:t>
      </w:r>
      <w:r>
        <w:rPr>
          <w:rFonts w:ascii="宋体" w:eastAsia="宋体" w:hAnsi="宋体" w:hint="eastAsia"/>
        </w:rPr>
        <w:t>检查指标结果</w:t>
      </w:r>
      <w:r>
        <w:rPr>
          <w:rFonts w:ascii="宋体" w:eastAsia="宋体" w:hAnsi="宋体"/>
        </w:rPr>
        <w:t>，</w:t>
      </w:r>
      <w:proofErr w:type="gramStart"/>
      <w:r>
        <w:rPr>
          <w:rFonts w:ascii="宋体" w:eastAsia="宋体" w:hAnsi="宋体"/>
        </w:rPr>
        <w:t>减少总检医生</w:t>
      </w:r>
      <w:proofErr w:type="gramEnd"/>
      <w:r>
        <w:rPr>
          <w:rFonts w:ascii="宋体" w:eastAsia="宋体" w:hAnsi="宋体"/>
        </w:rPr>
        <w:t>二次录入操作</w:t>
      </w:r>
      <w:r>
        <w:rPr>
          <w:rFonts w:ascii="宋体" w:eastAsia="宋体" w:hAnsi="宋体" w:hint="eastAsia"/>
        </w:rPr>
        <w:t>。</w:t>
      </w:r>
    </w:p>
    <w:p w:rsidR="00AF264F" w:rsidRDefault="005F2E24">
      <w:pPr>
        <w:pStyle w:val="a5"/>
        <w:numPr>
          <w:ilvl w:val="0"/>
          <w:numId w:val="1"/>
        </w:numPr>
        <w:spacing w:line="360" w:lineRule="auto"/>
        <w:ind w:firstLineChars="0"/>
        <w:rPr>
          <w:rFonts w:ascii="宋体" w:eastAsia="宋体" w:hAnsi="宋体"/>
        </w:rPr>
      </w:pPr>
      <w:proofErr w:type="gramStart"/>
      <w:r>
        <w:rPr>
          <w:rFonts w:ascii="宋体" w:eastAsia="宋体" w:hAnsi="宋体" w:hint="eastAsia"/>
        </w:rPr>
        <w:t>支持总检</w:t>
      </w:r>
      <w:proofErr w:type="gramEnd"/>
      <w:r>
        <w:rPr>
          <w:rFonts w:ascii="宋体" w:eastAsia="宋体" w:hAnsi="宋体" w:hint="eastAsia"/>
        </w:rPr>
        <w:t>复查，复查项目和计划下达后，可以消息通知检后工作人员通知受检者处置并记录，并且可以复查登记、复查后可重新合并出具报告。</w:t>
      </w:r>
    </w:p>
    <w:p w:rsidR="00AF264F" w:rsidRDefault="005F2E24">
      <w:pPr>
        <w:pStyle w:val="a5"/>
        <w:numPr>
          <w:ilvl w:val="0"/>
          <w:numId w:val="1"/>
        </w:numPr>
        <w:spacing w:line="360" w:lineRule="auto"/>
        <w:ind w:firstLineChars="0"/>
        <w:rPr>
          <w:rFonts w:ascii="宋体" w:eastAsia="宋体" w:hAnsi="宋体"/>
        </w:rPr>
      </w:pPr>
      <w:proofErr w:type="gramStart"/>
      <w:r>
        <w:rPr>
          <w:rFonts w:ascii="宋体" w:eastAsia="宋体" w:hAnsi="宋体"/>
        </w:rPr>
        <w:t>支持总检重要</w:t>
      </w:r>
      <w:proofErr w:type="gramEnd"/>
      <w:r>
        <w:rPr>
          <w:rFonts w:ascii="宋体" w:eastAsia="宋体" w:hAnsi="宋体"/>
        </w:rPr>
        <w:t>异常结果处置功能，</w:t>
      </w:r>
      <w:proofErr w:type="gramStart"/>
      <w:r>
        <w:rPr>
          <w:rFonts w:ascii="宋体" w:eastAsia="宋体" w:hAnsi="宋体"/>
        </w:rPr>
        <w:t>总检发现</w:t>
      </w:r>
      <w:proofErr w:type="gramEnd"/>
      <w:r>
        <w:rPr>
          <w:rFonts w:ascii="宋体" w:eastAsia="宋体" w:hAnsi="宋体"/>
        </w:rPr>
        <w:t>重要异常站内消息通知检后工作人员处置并记录，能够将检中发现的危急值按体检标准重新分级为重要异常</w:t>
      </w:r>
      <w:r>
        <w:rPr>
          <w:rFonts w:ascii="宋体" w:eastAsia="宋体" w:hAnsi="宋体" w:hint="eastAsia"/>
        </w:rPr>
        <w:t>结果AB，</w:t>
      </w:r>
      <w:r>
        <w:rPr>
          <w:rFonts w:ascii="宋体" w:eastAsia="宋体" w:hAnsi="宋体"/>
        </w:rPr>
        <w:t>方便检后重要异常回访</w:t>
      </w:r>
      <w:r>
        <w:rPr>
          <w:rFonts w:ascii="宋体" w:eastAsia="宋体" w:hAnsi="宋体" w:hint="eastAsia"/>
        </w:rPr>
        <w:t>。</w:t>
      </w:r>
    </w:p>
    <w:p w:rsidR="00AF264F" w:rsidRDefault="005F2E24">
      <w:pPr>
        <w:pStyle w:val="a5"/>
        <w:numPr>
          <w:ilvl w:val="0"/>
          <w:numId w:val="1"/>
        </w:numPr>
        <w:spacing w:line="360" w:lineRule="auto"/>
        <w:ind w:firstLineChars="0"/>
        <w:rPr>
          <w:rFonts w:ascii="宋体" w:eastAsia="宋体" w:hAnsi="宋体"/>
        </w:rPr>
      </w:pPr>
      <w:proofErr w:type="gramStart"/>
      <w:r>
        <w:rPr>
          <w:rFonts w:ascii="宋体" w:eastAsia="宋体" w:hAnsi="宋体" w:hint="eastAsia"/>
        </w:rPr>
        <w:t>支持总检指标</w:t>
      </w:r>
      <w:proofErr w:type="gramEnd"/>
      <w:r>
        <w:rPr>
          <w:rFonts w:ascii="宋体" w:eastAsia="宋体" w:hAnsi="宋体" w:hint="eastAsia"/>
        </w:rPr>
        <w:t>管理，能根据领导体检情况下达指标管理目标计划。</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支持干部</w:t>
      </w:r>
      <w:proofErr w:type="gramStart"/>
      <w:r>
        <w:rPr>
          <w:rFonts w:ascii="宋体" w:eastAsia="宋体" w:hAnsi="宋体" w:hint="eastAsia"/>
        </w:rPr>
        <w:t>体检按上级干保委</w:t>
      </w:r>
      <w:proofErr w:type="gramEnd"/>
      <w:r>
        <w:rPr>
          <w:rFonts w:ascii="宋体" w:eastAsia="宋体" w:hAnsi="宋体" w:hint="eastAsia"/>
        </w:rPr>
        <w:t>统一制式要求提供专用报告模板，能提供与上次体检对</w:t>
      </w:r>
      <w:r>
        <w:rPr>
          <w:rFonts w:ascii="宋体" w:eastAsia="宋体" w:hAnsi="宋体" w:hint="eastAsia"/>
        </w:rPr>
        <w:lastRenderedPageBreak/>
        <w:t>比、指标管理计划、复查计划内容丰富干部体检报告内容，提高领导干部满意度。</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支持报告单份/批量扫描条码自动打印，批量导出PDF电子报告。</w:t>
      </w:r>
    </w:p>
    <w:p w:rsidR="00AF264F" w:rsidRDefault="005F2E24">
      <w:pPr>
        <w:pStyle w:val="a5"/>
        <w:numPr>
          <w:ilvl w:val="0"/>
          <w:numId w:val="1"/>
        </w:numPr>
        <w:spacing w:line="360" w:lineRule="auto"/>
        <w:ind w:firstLineChars="0"/>
        <w:rPr>
          <w:rFonts w:ascii="宋体" w:eastAsia="宋体" w:hAnsi="宋体"/>
        </w:rPr>
      </w:pPr>
      <w:r>
        <w:rPr>
          <w:rFonts w:ascii="宋体" w:eastAsia="宋体" w:hAnsi="宋体" w:hint="eastAsia"/>
        </w:rPr>
        <w:t>支持干部</w:t>
      </w:r>
      <w:proofErr w:type="gramStart"/>
      <w:r>
        <w:rPr>
          <w:rFonts w:ascii="宋体" w:eastAsia="宋体" w:hAnsi="宋体" w:hint="eastAsia"/>
        </w:rPr>
        <w:t>体检按上级干保委</w:t>
      </w:r>
      <w:proofErr w:type="gramEnd"/>
      <w:r>
        <w:rPr>
          <w:rFonts w:ascii="宋体" w:eastAsia="宋体" w:hAnsi="宋体" w:hint="eastAsia"/>
        </w:rPr>
        <w:t>统一格式和数据要求进行年度数据分析并生成年度</w:t>
      </w:r>
      <w:proofErr w:type="gramStart"/>
      <w:r>
        <w:rPr>
          <w:rFonts w:ascii="宋体" w:eastAsia="宋体" w:hAnsi="宋体" w:hint="eastAsia"/>
        </w:rPr>
        <w:t>干保分析</w:t>
      </w:r>
      <w:proofErr w:type="gramEnd"/>
      <w:r>
        <w:rPr>
          <w:rFonts w:ascii="宋体" w:eastAsia="宋体" w:hAnsi="宋体" w:hint="eastAsia"/>
        </w:rPr>
        <w:t>报告，提供</w:t>
      </w:r>
      <w:proofErr w:type="gramStart"/>
      <w:r>
        <w:rPr>
          <w:rFonts w:ascii="宋体" w:eastAsia="宋体" w:hAnsi="宋体" w:hint="eastAsia"/>
        </w:rPr>
        <w:t>干保相关</w:t>
      </w:r>
      <w:proofErr w:type="gramEnd"/>
      <w:r>
        <w:rPr>
          <w:rFonts w:ascii="宋体" w:eastAsia="宋体" w:hAnsi="宋体" w:hint="eastAsia"/>
        </w:rPr>
        <w:t>统计分析报表。</w:t>
      </w:r>
    </w:p>
    <w:p w:rsidR="00AF264F" w:rsidRDefault="00315409">
      <w:pPr>
        <w:pStyle w:val="a5"/>
        <w:numPr>
          <w:ilvl w:val="0"/>
          <w:numId w:val="1"/>
        </w:numPr>
        <w:spacing w:line="360" w:lineRule="auto"/>
        <w:ind w:firstLineChars="0"/>
        <w:rPr>
          <w:rFonts w:ascii="宋体" w:eastAsia="宋体" w:hAnsi="宋体"/>
        </w:rPr>
      </w:pPr>
      <w:r>
        <w:rPr>
          <w:rFonts w:ascii="宋体" w:eastAsia="宋体" w:hAnsi="宋体" w:hint="eastAsia"/>
        </w:rPr>
        <w:t>提供</w:t>
      </w:r>
      <w:r w:rsidR="005F2E24">
        <w:rPr>
          <w:rFonts w:ascii="宋体" w:eastAsia="宋体" w:hAnsi="宋体" w:hint="eastAsia"/>
        </w:rPr>
        <w:t>质保服务周期内年度干部体检到院值守服务。</w:t>
      </w:r>
      <w:bookmarkEnd w:id="0"/>
    </w:p>
    <w:p w:rsidR="00AF264F" w:rsidRDefault="005F2E24">
      <w:pPr>
        <w:pStyle w:val="a5"/>
        <w:spacing w:line="360" w:lineRule="auto"/>
        <w:ind w:firstLineChars="0" w:firstLine="0"/>
        <w:rPr>
          <w:rFonts w:ascii="宋体" w:eastAsia="宋体" w:hAnsi="宋体" w:cs="宋体"/>
          <w:szCs w:val="21"/>
        </w:rPr>
      </w:pPr>
      <w:r>
        <w:rPr>
          <w:rFonts w:ascii="宋体" w:eastAsia="宋体" w:hAnsi="宋体" w:cs="宋体"/>
          <w:szCs w:val="21"/>
        </w:rPr>
        <w:t>其他服务要求</w:t>
      </w:r>
      <w:r>
        <w:rPr>
          <w:rFonts w:ascii="宋体" w:eastAsia="宋体" w:hAnsi="宋体" w:cs="宋体"/>
          <w:szCs w:val="21"/>
        </w:rPr>
        <w:br/>
        <w:t>1、接口服务：本次系统建设需要实现与院内相关系统进行无缝对接，各潜在供应商需要实现与第三方厂家（包括但不限于HIS系统、LIS系统、PACS</w:t>
      </w:r>
      <w:r w:rsidR="00443150">
        <w:rPr>
          <w:rFonts w:ascii="宋体" w:eastAsia="宋体" w:hAnsi="宋体" w:cs="宋体"/>
          <w:szCs w:val="21"/>
        </w:rPr>
        <w:t>系统</w:t>
      </w:r>
      <w:r>
        <w:rPr>
          <w:rFonts w:ascii="宋体" w:eastAsia="宋体" w:hAnsi="宋体" w:cs="宋体"/>
          <w:szCs w:val="21"/>
        </w:rPr>
        <w:t>等）数据交互。所产生的全部费用应包含在本次项目报价清单内。</w:t>
      </w:r>
      <w:r>
        <w:rPr>
          <w:rFonts w:ascii="宋体" w:eastAsia="宋体" w:hAnsi="宋体" w:cs="宋体"/>
          <w:szCs w:val="21"/>
        </w:rPr>
        <w:br/>
      </w:r>
      <w:r w:rsidR="001312D8">
        <w:rPr>
          <w:rFonts w:ascii="宋体" w:eastAsia="宋体" w:hAnsi="宋体" w:cs="宋体"/>
          <w:szCs w:val="21"/>
        </w:rPr>
        <w:t>2</w:t>
      </w:r>
      <w:r>
        <w:rPr>
          <w:rFonts w:ascii="宋体" w:eastAsia="宋体" w:hAnsi="宋体" w:cs="宋体"/>
          <w:szCs w:val="21"/>
        </w:rPr>
        <w:t>、系统安全：为保证系统数据稳定性及安全性，各潜在供应商针对于本次系统建设所提供的集中式数据库，应在“中国信息安全测评中心”发布的“安全可靠测评结果公告”名单内。在系统上线前需通过医院组织的安全评估，合格后方可正式上线运行。</w:t>
      </w:r>
      <w:r>
        <w:rPr>
          <w:rFonts w:ascii="宋体" w:eastAsia="宋体" w:hAnsi="宋体" w:cs="宋体"/>
          <w:szCs w:val="21"/>
        </w:rPr>
        <w:br/>
        <w:t>4、</w:t>
      </w:r>
      <w:proofErr w:type="gramStart"/>
      <w:r>
        <w:rPr>
          <w:rFonts w:ascii="宋体" w:eastAsia="宋体" w:hAnsi="宋体" w:cs="宋体"/>
          <w:szCs w:val="21"/>
        </w:rPr>
        <w:t>维保服务</w:t>
      </w:r>
      <w:proofErr w:type="gramEnd"/>
      <w:r>
        <w:rPr>
          <w:rFonts w:ascii="宋体" w:eastAsia="宋体" w:hAnsi="宋体" w:cs="宋体"/>
          <w:szCs w:val="21"/>
        </w:rPr>
        <w:t>：针对于本次系统建设，所提供的软硬件产品在项目实施完成且验收合格后，各潜在供应</w:t>
      </w:r>
      <w:r w:rsidR="00315409">
        <w:rPr>
          <w:rFonts w:ascii="宋体" w:eastAsia="宋体" w:hAnsi="宋体" w:cs="宋体"/>
          <w:szCs w:val="21"/>
        </w:rPr>
        <w:t>商应为医院</w:t>
      </w:r>
      <w:r w:rsidR="00443150">
        <w:rPr>
          <w:rFonts w:ascii="宋体" w:eastAsia="宋体" w:hAnsi="宋体" w:cs="宋体"/>
          <w:szCs w:val="21"/>
        </w:rPr>
        <w:t>提供不少于</w:t>
      </w:r>
      <w:r w:rsidR="00443150">
        <w:rPr>
          <w:rFonts w:ascii="宋体" w:eastAsia="宋体" w:hAnsi="宋体" w:cs="宋体" w:hint="eastAsia"/>
          <w:szCs w:val="21"/>
        </w:rPr>
        <w:t>3</w:t>
      </w:r>
      <w:r w:rsidR="00315409">
        <w:rPr>
          <w:rFonts w:ascii="宋体" w:eastAsia="宋体" w:hAnsi="宋体" w:cs="宋体"/>
          <w:szCs w:val="21"/>
        </w:rPr>
        <w:t>年的免费维护维修保障服务</w:t>
      </w:r>
      <w:r>
        <w:rPr>
          <w:rFonts w:ascii="宋体" w:eastAsia="宋体" w:hAnsi="宋体" w:cs="宋体"/>
          <w:szCs w:val="21"/>
        </w:rPr>
        <w:t>。所产生的全部费用应包含在本次项目报价清单内。</w:t>
      </w: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pPr>
        <w:pStyle w:val="a5"/>
        <w:spacing w:line="360" w:lineRule="auto"/>
        <w:ind w:firstLineChars="0" w:firstLine="0"/>
        <w:rPr>
          <w:rFonts w:ascii="宋体" w:eastAsia="宋体" w:hAnsi="宋体" w:cs="宋体"/>
          <w:szCs w:val="21"/>
        </w:rPr>
      </w:pPr>
    </w:p>
    <w:p w:rsidR="00273216" w:rsidRDefault="00273216" w:rsidP="00273216">
      <w:pPr>
        <w:spacing w:line="360" w:lineRule="auto"/>
        <w:jc w:val="center"/>
        <w:rPr>
          <w:sz w:val="30"/>
          <w:szCs w:val="30"/>
        </w:rPr>
      </w:pPr>
      <w:r>
        <w:rPr>
          <w:sz w:val="30"/>
          <w:szCs w:val="30"/>
        </w:rPr>
        <w:lastRenderedPageBreak/>
        <w:t>成都市第二人民医院</w:t>
      </w:r>
    </w:p>
    <w:p w:rsidR="00273216" w:rsidRDefault="00273216" w:rsidP="00273216">
      <w:pPr>
        <w:spacing w:line="360" w:lineRule="auto"/>
        <w:jc w:val="center"/>
        <w:rPr>
          <w:sz w:val="30"/>
          <w:szCs w:val="30"/>
        </w:rPr>
      </w:pPr>
      <w:r>
        <w:rPr>
          <w:rFonts w:hint="eastAsia"/>
          <w:sz w:val="30"/>
          <w:szCs w:val="30"/>
        </w:rPr>
        <w:t>应用软件开发服务报价表</w:t>
      </w:r>
    </w:p>
    <w:p w:rsidR="00273216" w:rsidRDefault="00273216" w:rsidP="00273216"/>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119"/>
        <w:gridCol w:w="3118"/>
        <w:gridCol w:w="567"/>
        <w:gridCol w:w="992"/>
        <w:gridCol w:w="709"/>
      </w:tblGrid>
      <w:tr w:rsidR="00273216" w:rsidTr="00130659">
        <w:trPr>
          <w:trHeight w:val="495"/>
        </w:trPr>
        <w:tc>
          <w:tcPr>
            <w:tcW w:w="1135" w:type="dxa"/>
            <w:vAlign w:val="center"/>
          </w:tcPr>
          <w:p w:rsidR="00273216" w:rsidRDefault="00273216" w:rsidP="00130659">
            <w:pPr>
              <w:spacing w:line="360" w:lineRule="auto"/>
              <w:jc w:val="center"/>
              <w:rPr>
                <w:rFonts w:ascii="黑体" w:eastAsia="黑体" w:hAnsi="黑体"/>
                <w:sz w:val="22"/>
              </w:rPr>
            </w:pPr>
            <w:r>
              <w:rPr>
                <w:rFonts w:ascii="黑体" w:eastAsia="黑体" w:hAnsi="黑体"/>
                <w:sz w:val="22"/>
              </w:rPr>
              <w:t>项目</w:t>
            </w:r>
          </w:p>
        </w:tc>
        <w:tc>
          <w:tcPr>
            <w:tcW w:w="3119" w:type="dxa"/>
            <w:vAlign w:val="center"/>
          </w:tcPr>
          <w:p w:rsidR="00273216" w:rsidRDefault="00273216" w:rsidP="00130659">
            <w:pPr>
              <w:spacing w:line="360" w:lineRule="auto"/>
              <w:jc w:val="center"/>
              <w:rPr>
                <w:rFonts w:ascii="黑体" w:eastAsia="黑体" w:hAnsi="黑体"/>
                <w:sz w:val="22"/>
              </w:rPr>
            </w:pPr>
            <w:r>
              <w:rPr>
                <w:rFonts w:ascii="黑体" w:eastAsia="黑体" w:hAnsi="黑体"/>
                <w:sz w:val="22"/>
              </w:rPr>
              <w:t>内容</w:t>
            </w:r>
          </w:p>
        </w:tc>
        <w:tc>
          <w:tcPr>
            <w:tcW w:w="3118" w:type="dxa"/>
            <w:vAlign w:val="center"/>
          </w:tcPr>
          <w:p w:rsidR="00273216" w:rsidRDefault="00273216" w:rsidP="00130659">
            <w:pPr>
              <w:spacing w:line="360" w:lineRule="auto"/>
              <w:jc w:val="center"/>
              <w:rPr>
                <w:rFonts w:ascii="黑体" w:eastAsia="黑体" w:hAnsi="黑体"/>
                <w:sz w:val="22"/>
              </w:rPr>
            </w:pPr>
            <w:r>
              <w:rPr>
                <w:rFonts w:ascii="黑体" w:eastAsia="黑体" w:hAnsi="黑体"/>
                <w:sz w:val="22"/>
              </w:rPr>
              <w:t>用途</w:t>
            </w:r>
          </w:p>
        </w:tc>
        <w:tc>
          <w:tcPr>
            <w:tcW w:w="567" w:type="dxa"/>
            <w:vAlign w:val="center"/>
          </w:tcPr>
          <w:p w:rsidR="00273216" w:rsidRDefault="00273216" w:rsidP="00130659">
            <w:pPr>
              <w:spacing w:line="360" w:lineRule="auto"/>
              <w:jc w:val="center"/>
              <w:rPr>
                <w:rFonts w:ascii="黑体" w:eastAsia="黑体" w:hAnsi="黑体"/>
                <w:sz w:val="22"/>
              </w:rPr>
            </w:pPr>
            <w:r>
              <w:rPr>
                <w:rFonts w:ascii="黑体" w:eastAsia="黑体" w:hAnsi="黑体"/>
                <w:sz w:val="22"/>
              </w:rPr>
              <w:t>数量</w:t>
            </w:r>
          </w:p>
        </w:tc>
        <w:tc>
          <w:tcPr>
            <w:tcW w:w="992" w:type="dxa"/>
            <w:vAlign w:val="center"/>
          </w:tcPr>
          <w:p w:rsidR="00273216" w:rsidRDefault="00273216" w:rsidP="00130659">
            <w:pPr>
              <w:spacing w:line="360" w:lineRule="auto"/>
              <w:jc w:val="center"/>
              <w:rPr>
                <w:rFonts w:ascii="黑体" w:eastAsia="黑体" w:hAnsi="黑体"/>
                <w:sz w:val="22"/>
              </w:rPr>
            </w:pPr>
            <w:r>
              <w:rPr>
                <w:rFonts w:ascii="黑体" w:eastAsia="黑体" w:hAnsi="黑体"/>
                <w:sz w:val="22"/>
              </w:rPr>
              <w:t>报价</w:t>
            </w:r>
          </w:p>
          <w:p w:rsidR="00273216" w:rsidRDefault="00273216" w:rsidP="00130659">
            <w:pPr>
              <w:spacing w:line="360" w:lineRule="auto"/>
              <w:jc w:val="center"/>
              <w:rPr>
                <w:rFonts w:ascii="黑体" w:eastAsia="黑体" w:hAnsi="黑体"/>
                <w:sz w:val="22"/>
              </w:rPr>
            </w:pPr>
            <w:r>
              <w:rPr>
                <w:rFonts w:ascii="黑体" w:eastAsia="黑体" w:hAnsi="黑体" w:hint="eastAsia"/>
                <w:sz w:val="22"/>
              </w:rPr>
              <w:t>(万元)</w:t>
            </w:r>
          </w:p>
        </w:tc>
        <w:tc>
          <w:tcPr>
            <w:tcW w:w="709" w:type="dxa"/>
            <w:vAlign w:val="center"/>
          </w:tcPr>
          <w:p w:rsidR="00273216" w:rsidRDefault="00273216" w:rsidP="00130659">
            <w:pPr>
              <w:spacing w:line="360" w:lineRule="auto"/>
              <w:jc w:val="center"/>
              <w:rPr>
                <w:rFonts w:ascii="黑体" w:eastAsia="黑体" w:hAnsi="黑体"/>
                <w:sz w:val="22"/>
              </w:rPr>
            </w:pPr>
            <w:r>
              <w:rPr>
                <w:rFonts w:ascii="黑体" w:eastAsia="黑体" w:hAnsi="黑体"/>
                <w:sz w:val="22"/>
              </w:rPr>
              <w:t>备注</w:t>
            </w:r>
          </w:p>
        </w:tc>
      </w:tr>
      <w:tr w:rsidR="00273216" w:rsidTr="00130659">
        <w:trPr>
          <w:trHeight w:val="2128"/>
        </w:trPr>
        <w:tc>
          <w:tcPr>
            <w:tcW w:w="1135" w:type="dxa"/>
            <w:vAlign w:val="center"/>
          </w:tcPr>
          <w:p w:rsidR="00273216" w:rsidRDefault="00273216" w:rsidP="00130659">
            <w:pPr>
              <w:spacing w:line="360" w:lineRule="auto"/>
              <w:jc w:val="center"/>
              <w:rPr>
                <w:rFonts w:ascii="黑体" w:eastAsia="黑体" w:hAnsi="黑体"/>
                <w:sz w:val="22"/>
              </w:rPr>
            </w:pPr>
            <w:r>
              <w:rPr>
                <w:rFonts w:ascii="黑体" w:eastAsia="黑体" w:hAnsi="黑体" w:hint="eastAsia"/>
                <w:sz w:val="22"/>
              </w:rPr>
              <w:t>保健科系统改造开发服务</w:t>
            </w:r>
          </w:p>
        </w:tc>
        <w:tc>
          <w:tcPr>
            <w:tcW w:w="3119" w:type="dxa"/>
            <w:vAlign w:val="center"/>
          </w:tcPr>
          <w:p w:rsidR="00273216" w:rsidRDefault="00273216" w:rsidP="00130659">
            <w:pPr>
              <w:spacing w:line="360" w:lineRule="auto"/>
              <w:jc w:val="left"/>
              <w:rPr>
                <w:sz w:val="22"/>
              </w:rPr>
            </w:pPr>
            <w:r>
              <w:rPr>
                <w:rFonts w:hint="eastAsia"/>
                <w:sz w:val="22"/>
              </w:rPr>
              <w:t>干部体检数据从体检系统分离、迁移，独立安装部署，根据保健科要求新增功能模块并提供技术服务</w:t>
            </w:r>
          </w:p>
        </w:tc>
        <w:tc>
          <w:tcPr>
            <w:tcW w:w="3118" w:type="dxa"/>
            <w:vAlign w:val="center"/>
          </w:tcPr>
          <w:p w:rsidR="00273216" w:rsidRDefault="00273216" w:rsidP="00130659">
            <w:pPr>
              <w:spacing w:line="360" w:lineRule="auto"/>
              <w:jc w:val="left"/>
              <w:rPr>
                <w:sz w:val="22"/>
              </w:rPr>
            </w:pPr>
            <w:r>
              <w:rPr>
                <w:sz w:val="22"/>
              </w:rPr>
              <w:t>干部体检与普通体检独立，</w:t>
            </w:r>
            <w:proofErr w:type="gramStart"/>
            <w:r>
              <w:rPr>
                <w:sz w:val="22"/>
              </w:rPr>
              <w:t>迁移干保数据</w:t>
            </w:r>
            <w:proofErr w:type="gramEnd"/>
            <w:r>
              <w:rPr>
                <w:sz w:val="22"/>
              </w:rPr>
              <w:t>，增加涉密数据安全性</w:t>
            </w:r>
            <w:proofErr w:type="gramStart"/>
            <w:r>
              <w:rPr>
                <w:sz w:val="22"/>
              </w:rPr>
              <w:t>并其他</w:t>
            </w:r>
            <w:proofErr w:type="gramEnd"/>
            <w:r>
              <w:rPr>
                <w:sz w:val="22"/>
              </w:rPr>
              <w:t>承担市局级保健任务医院系统功能同步</w:t>
            </w:r>
          </w:p>
        </w:tc>
        <w:tc>
          <w:tcPr>
            <w:tcW w:w="567" w:type="dxa"/>
            <w:vAlign w:val="center"/>
          </w:tcPr>
          <w:p w:rsidR="00273216" w:rsidRDefault="00273216" w:rsidP="00130659">
            <w:pPr>
              <w:spacing w:line="360" w:lineRule="auto"/>
              <w:jc w:val="center"/>
              <w:rPr>
                <w:sz w:val="22"/>
              </w:rPr>
            </w:pPr>
            <w:r>
              <w:rPr>
                <w:rFonts w:hint="eastAsia"/>
                <w:sz w:val="22"/>
              </w:rPr>
              <w:t>1</w:t>
            </w:r>
          </w:p>
        </w:tc>
        <w:tc>
          <w:tcPr>
            <w:tcW w:w="992" w:type="dxa"/>
            <w:vAlign w:val="center"/>
          </w:tcPr>
          <w:p w:rsidR="00273216" w:rsidRDefault="00273216" w:rsidP="00130659">
            <w:pPr>
              <w:spacing w:line="360" w:lineRule="auto"/>
              <w:jc w:val="center"/>
              <w:rPr>
                <w:sz w:val="22"/>
              </w:rPr>
            </w:pPr>
          </w:p>
        </w:tc>
        <w:tc>
          <w:tcPr>
            <w:tcW w:w="709" w:type="dxa"/>
            <w:vAlign w:val="center"/>
          </w:tcPr>
          <w:p w:rsidR="00273216" w:rsidRDefault="00273216" w:rsidP="00130659">
            <w:pPr>
              <w:spacing w:line="360" w:lineRule="auto"/>
              <w:jc w:val="center"/>
              <w:rPr>
                <w:sz w:val="22"/>
              </w:rPr>
            </w:pPr>
          </w:p>
        </w:tc>
      </w:tr>
    </w:tbl>
    <w:p w:rsidR="00273216" w:rsidRDefault="00273216" w:rsidP="00273216"/>
    <w:p w:rsidR="00273216" w:rsidRDefault="00273216" w:rsidP="00273216">
      <w:pPr>
        <w:spacing w:line="360" w:lineRule="auto"/>
      </w:pPr>
      <w:r>
        <w:t>报价公司：</w:t>
      </w:r>
    </w:p>
    <w:p w:rsidR="00273216" w:rsidRDefault="00273216" w:rsidP="00273216">
      <w:pPr>
        <w:spacing w:line="360" w:lineRule="auto"/>
      </w:pPr>
      <w:r>
        <w:t>联系方式：</w:t>
      </w:r>
    </w:p>
    <w:p w:rsidR="00273216" w:rsidRDefault="00273216" w:rsidP="00273216">
      <w:pPr>
        <w:spacing w:line="360" w:lineRule="auto"/>
      </w:pPr>
      <w:r>
        <w:rPr>
          <w:rFonts w:hint="eastAsia"/>
        </w:rPr>
        <w:t>日</w:t>
      </w:r>
      <w:r>
        <w:rPr>
          <w:rFonts w:hint="eastAsia"/>
        </w:rPr>
        <w:t xml:space="preserve">    </w:t>
      </w:r>
      <w:r>
        <w:rPr>
          <w:rFonts w:hint="eastAsia"/>
        </w:rPr>
        <w:t>期：</w:t>
      </w:r>
      <w:r>
        <w:t xml:space="preserve"> </w:t>
      </w:r>
    </w:p>
    <w:p w:rsidR="00273216" w:rsidRDefault="00273216">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pPr>
        <w:pStyle w:val="a5"/>
        <w:spacing w:line="360" w:lineRule="auto"/>
        <w:ind w:firstLineChars="0" w:firstLine="0"/>
        <w:rPr>
          <w:rFonts w:ascii="宋体" w:eastAsia="宋体" w:hAnsi="宋体" w:hint="eastAsia"/>
          <w:szCs w:val="21"/>
        </w:rPr>
      </w:pPr>
    </w:p>
    <w:p w:rsidR="005B4F19" w:rsidRDefault="005B4F19" w:rsidP="005B4F19">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XXX项目</w:t>
      </w:r>
      <w:bookmarkStart w:id="1" w:name="_GoBack"/>
      <w:bookmarkEnd w:id="1"/>
      <w:r>
        <w:rPr>
          <w:rFonts w:ascii="方正小标宋_GBK" w:eastAsia="方正小标宋_GBK" w:hAnsi="方正小标宋_GBK" w:cs="方正小标宋_GBK" w:hint="eastAsia"/>
          <w:sz w:val="44"/>
          <w:szCs w:val="44"/>
        </w:rPr>
        <w:t xml:space="preserve">建设方案 </w:t>
      </w:r>
    </w:p>
    <w:p w:rsidR="005B4F19" w:rsidRDefault="005B4F19" w:rsidP="005B4F19">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（模板）</w:t>
      </w:r>
    </w:p>
    <w:p w:rsidR="005B4F19" w:rsidRDefault="005B4F19" w:rsidP="005B4F19">
      <w:pPr>
        <w:rPr>
          <w:rFonts w:ascii="仿宋" w:eastAsia="仿宋" w:hAnsi="仿宋" w:cs="仿宋"/>
          <w:sz w:val="24"/>
          <w:szCs w:val="24"/>
        </w:rPr>
      </w:pPr>
    </w:p>
    <w:p w:rsidR="005B4F19" w:rsidRPr="003F36D5" w:rsidRDefault="005B4F19" w:rsidP="005B4F19">
      <w:pPr>
        <w:pStyle w:val="a5"/>
        <w:widowControl/>
        <w:numPr>
          <w:ilvl w:val="0"/>
          <w:numId w:val="2"/>
        </w:numPr>
        <w:adjustRightInd w:val="0"/>
        <w:snapToGrid w:val="0"/>
        <w:spacing w:after="200"/>
        <w:ind w:firstLineChars="0"/>
        <w:jc w:val="left"/>
        <w:rPr>
          <w:rFonts w:ascii="仿宋" w:eastAsia="仿宋" w:hAnsi="仿宋" w:cs="仿宋"/>
          <w:sz w:val="30"/>
          <w:szCs w:val="30"/>
        </w:rPr>
      </w:pPr>
      <w:r w:rsidRPr="003F36D5">
        <w:rPr>
          <w:rFonts w:ascii="仿宋" w:eastAsia="仿宋" w:hAnsi="仿宋" w:cs="仿宋" w:hint="eastAsia"/>
          <w:sz w:val="30"/>
          <w:szCs w:val="30"/>
        </w:rPr>
        <w:t>需求xxx</w:t>
      </w:r>
    </w:p>
    <w:p w:rsidR="005B4F19" w:rsidRPr="003F36D5" w:rsidRDefault="005B4F19" w:rsidP="005B4F19">
      <w:pPr>
        <w:rPr>
          <w:rFonts w:ascii="仿宋" w:eastAsia="仿宋" w:hAnsi="仿宋" w:cs="仿宋"/>
          <w:sz w:val="30"/>
          <w:szCs w:val="30"/>
        </w:rPr>
      </w:pPr>
      <w:r>
        <w:rPr>
          <w:rFonts w:ascii="仿宋" w:eastAsia="仿宋" w:hAnsi="仿宋" w:cs="仿宋" w:hint="eastAsia"/>
          <w:sz w:val="30"/>
          <w:szCs w:val="30"/>
        </w:rPr>
        <w:t>1．</w:t>
      </w:r>
      <w:r w:rsidRPr="003F36D5">
        <w:rPr>
          <w:rFonts w:ascii="仿宋" w:eastAsia="仿宋" w:hAnsi="仿宋" w:cs="仿宋" w:hint="eastAsia"/>
          <w:sz w:val="30"/>
          <w:szCs w:val="30"/>
        </w:rPr>
        <w:t>需求xxx</w:t>
      </w:r>
    </w:p>
    <w:p w:rsidR="005B4F19" w:rsidRPr="003F36D5" w:rsidRDefault="005B4F19" w:rsidP="005B4F19">
      <w:pPr>
        <w:rPr>
          <w:rFonts w:ascii="仿宋" w:eastAsia="仿宋" w:hAnsi="仿宋" w:cs="仿宋"/>
          <w:sz w:val="30"/>
          <w:szCs w:val="30"/>
        </w:rPr>
      </w:pPr>
      <w:r w:rsidRPr="003F36D5">
        <w:rPr>
          <w:rFonts w:ascii="仿宋" w:eastAsia="仿宋" w:hAnsi="仿宋" w:cs="仿宋" w:hint="eastAsia"/>
          <w:sz w:val="30"/>
          <w:szCs w:val="30"/>
        </w:rPr>
        <w:t>回复：（是/</w:t>
      </w:r>
      <w:proofErr w:type="gramStart"/>
      <w:r w:rsidRPr="003F36D5">
        <w:rPr>
          <w:rFonts w:ascii="仿宋" w:eastAsia="仿宋" w:hAnsi="仿宋" w:cs="仿宋" w:hint="eastAsia"/>
          <w:sz w:val="30"/>
          <w:szCs w:val="30"/>
        </w:rPr>
        <w:t>否完全</w:t>
      </w:r>
      <w:proofErr w:type="gramEnd"/>
      <w:r w:rsidRPr="003F36D5">
        <w:rPr>
          <w:rFonts w:ascii="仿宋" w:eastAsia="仿宋" w:hAnsi="仿宋" w:cs="仿宋" w:hint="eastAsia"/>
          <w:sz w:val="30"/>
          <w:szCs w:val="30"/>
        </w:rPr>
        <w:t>响应）</w:t>
      </w:r>
    </w:p>
    <w:p w:rsidR="005B4F19" w:rsidRPr="003F36D5" w:rsidRDefault="005B4F19" w:rsidP="005B4F19">
      <w:pPr>
        <w:rPr>
          <w:rFonts w:ascii="仿宋" w:eastAsia="仿宋" w:hAnsi="仿宋" w:cs="仿宋"/>
          <w:sz w:val="30"/>
          <w:szCs w:val="30"/>
        </w:rPr>
      </w:pPr>
      <w:r w:rsidRPr="003F36D5">
        <w:rPr>
          <w:rFonts w:ascii="仿宋" w:eastAsia="仿宋" w:hAnsi="仿宋" w:cs="仿宋" w:hint="eastAsia"/>
          <w:sz w:val="30"/>
          <w:szCs w:val="30"/>
        </w:rPr>
        <w:t>具体方案：</w:t>
      </w:r>
    </w:p>
    <w:p w:rsidR="005B4F19" w:rsidRPr="003F36D5" w:rsidRDefault="005B4F19" w:rsidP="005B4F19">
      <w:pPr>
        <w:rPr>
          <w:rFonts w:ascii="仿宋" w:eastAsia="仿宋" w:hAnsi="仿宋" w:cs="仿宋"/>
          <w:sz w:val="30"/>
          <w:szCs w:val="30"/>
        </w:rPr>
      </w:pPr>
      <w:r>
        <w:rPr>
          <w:rFonts w:ascii="仿宋" w:eastAsia="仿宋" w:hAnsi="仿宋" w:cs="仿宋" w:hint="eastAsia"/>
          <w:sz w:val="30"/>
          <w:szCs w:val="30"/>
        </w:rPr>
        <w:t>2.</w:t>
      </w:r>
      <w:r w:rsidRPr="003F36D5">
        <w:rPr>
          <w:rFonts w:ascii="仿宋" w:eastAsia="仿宋" w:hAnsi="仿宋" w:cs="仿宋" w:hint="eastAsia"/>
          <w:sz w:val="30"/>
          <w:szCs w:val="30"/>
        </w:rPr>
        <w:t>需求xxx</w:t>
      </w:r>
    </w:p>
    <w:p w:rsidR="005B4F19" w:rsidRPr="003F36D5" w:rsidRDefault="005B4F19" w:rsidP="005B4F19">
      <w:pPr>
        <w:rPr>
          <w:rFonts w:ascii="仿宋" w:eastAsia="仿宋" w:hAnsi="仿宋" w:cs="仿宋"/>
          <w:sz w:val="30"/>
          <w:szCs w:val="30"/>
        </w:rPr>
      </w:pPr>
      <w:r w:rsidRPr="003F36D5">
        <w:rPr>
          <w:rFonts w:ascii="仿宋" w:eastAsia="仿宋" w:hAnsi="仿宋" w:cs="仿宋" w:hint="eastAsia"/>
          <w:sz w:val="30"/>
          <w:szCs w:val="30"/>
        </w:rPr>
        <w:t>回复：（是/</w:t>
      </w:r>
      <w:proofErr w:type="gramStart"/>
      <w:r w:rsidRPr="003F36D5">
        <w:rPr>
          <w:rFonts w:ascii="仿宋" w:eastAsia="仿宋" w:hAnsi="仿宋" w:cs="仿宋" w:hint="eastAsia"/>
          <w:sz w:val="30"/>
          <w:szCs w:val="30"/>
        </w:rPr>
        <w:t>否完全</w:t>
      </w:r>
      <w:proofErr w:type="gramEnd"/>
      <w:r w:rsidRPr="003F36D5">
        <w:rPr>
          <w:rFonts w:ascii="仿宋" w:eastAsia="仿宋" w:hAnsi="仿宋" w:cs="仿宋" w:hint="eastAsia"/>
          <w:sz w:val="30"/>
          <w:szCs w:val="30"/>
        </w:rPr>
        <w:t>响应）</w:t>
      </w:r>
    </w:p>
    <w:p w:rsidR="005B4F19" w:rsidRPr="003F36D5" w:rsidRDefault="005B4F19" w:rsidP="005B4F19">
      <w:pPr>
        <w:rPr>
          <w:rFonts w:ascii="仿宋" w:eastAsia="仿宋" w:hAnsi="仿宋" w:cs="仿宋"/>
          <w:sz w:val="30"/>
          <w:szCs w:val="30"/>
        </w:rPr>
      </w:pPr>
      <w:r w:rsidRPr="003F36D5">
        <w:rPr>
          <w:rFonts w:ascii="仿宋" w:eastAsia="仿宋" w:hAnsi="仿宋" w:cs="仿宋" w:hint="eastAsia"/>
          <w:sz w:val="30"/>
          <w:szCs w:val="30"/>
        </w:rPr>
        <w:t>具体方案：</w:t>
      </w:r>
    </w:p>
    <w:p w:rsidR="005B4F19" w:rsidRPr="003F36D5" w:rsidRDefault="005B4F19" w:rsidP="005B4F19">
      <w:pPr>
        <w:rPr>
          <w:rFonts w:ascii="仿宋" w:eastAsia="仿宋" w:hAnsi="仿宋" w:cs="仿宋"/>
          <w:sz w:val="30"/>
          <w:szCs w:val="30"/>
        </w:rPr>
      </w:pPr>
      <w:r>
        <w:rPr>
          <w:rFonts w:ascii="仿宋" w:eastAsia="仿宋" w:hAnsi="仿宋" w:cs="仿宋" w:hint="eastAsia"/>
          <w:sz w:val="30"/>
          <w:szCs w:val="30"/>
        </w:rPr>
        <w:t>3.</w:t>
      </w:r>
      <w:r w:rsidRPr="003F36D5">
        <w:rPr>
          <w:rFonts w:ascii="仿宋" w:eastAsia="仿宋" w:hAnsi="仿宋" w:cs="仿宋" w:hint="eastAsia"/>
          <w:sz w:val="30"/>
          <w:szCs w:val="30"/>
        </w:rPr>
        <w:t>需求xxx</w:t>
      </w:r>
    </w:p>
    <w:p w:rsidR="005B4F19" w:rsidRPr="003F36D5" w:rsidRDefault="005B4F19" w:rsidP="005B4F19">
      <w:pPr>
        <w:rPr>
          <w:rFonts w:ascii="仿宋" w:eastAsia="仿宋" w:hAnsi="仿宋" w:cs="仿宋"/>
          <w:sz w:val="30"/>
          <w:szCs w:val="30"/>
        </w:rPr>
      </w:pPr>
      <w:r w:rsidRPr="003F36D5">
        <w:rPr>
          <w:rFonts w:ascii="仿宋" w:eastAsia="仿宋" w:hAnsi="仿宋" w:cs="仿宋" w:hint="eastAsia"/>
          <w:sz w:val="30"/>
          <w:szCs w:val="30"/>
        </w:rPr>
        <w:t>回复：（是/</w:t>
      </w:r>
      <w:proofErr w:type="gramStart"/>
      <w:r w:rsidRPr="003F36D5">
        <w:rPr>
          <w:rFonts w:ascii="仿宋" w:eastAsia="仿宋" w:hAnsi="仿宋" w:cs="仿宋" w:hint="eastAsia"/>
          <w:sz w:val="30"/>
          <w:szCs w:val="30"/>
        </w:rPr>
        <w:t>否完全</w:t>
      </w:r>
      <w:proofErr w:type="gramEnd"/>
      <w:r w:rsidRPr="003F36D5">
        <w:rPr>
          <w:rFonts w:ascii="仿宋" w:eastAsia="仿宋" w:hAnsi="仿宋" w:cs="仿宋" w:hint="eastAsia"/>
          <w:sz w:val="30"/>
          <w:szCs w:val="30"/>
        </w:rPr>
        <w:t>响应）</w:t>
      </w:r>
    </w:p>
    <w:p w:rsidR="005B4F19" w:rsidRPr="003F36D5" w:rsidRDefault="005B4F19" w:rsidP="005B4F19">
      <w:pPr>
        <w:rPr>
          <w:rFonts w:ascii="仿宋" w:eastAsia="仿宋" w:hAnsi="仿宋" w:cs="仿宋"/>
          <w:sz w:val="30"/>
          <w:szCs w:val="30"/>
        </w:rPr>
      </w:pPr>
      <w:r w:rsidRPr="003F36D5">
        <w:rPr>
          <w:rFonts w:ascii="仿宋" w:eastAsia="仿宋" w:hAnsi="仿宋" w:cs="仿宋" w:hint="eastAsia"/>
          <w:sz w:val="30"/>
          <w:szCs w:val="30"/>
        </w:rPr>
        <w:t>具体方案：</w:t>
      </w:r>
    </w:p>
    <w:p w:rsidR="005B4F19" w:rsidRDefault="005B4F19" w:rsidP="005B4F19">
      <w:pPr>
        <w:rPr>
          <w:rFonts w:ascii="仿宋" w:eastAsia="仿宋" w:hAnsi="仿宋" w:cs="仿宋"/>
          <w:sz w:val="24"/>
          <w:szCs w:val="24"/>
        </w:rPr>
      </w:pPr>
    </w:p>
    <w:p w:rsidR="005B4F19" w:rsidRPr="003F36D5" w:rsidRDefault="005B4F19" w:rsidP="005B4F19">
      <w:pPr>
        <w:rPr>
          <w:rFonts w:ascii="仿宋" w:eastAsia="仿宋" w:hAnsi="仿宋" w:cs="仿宋"/>
          <w:sz w:val="24"/>
          <w:szCs w:val="24"/>
        </w:rPr>
      </w:pPr>
    </w:p>
    <w:p w:rsidR="005B4F19" w:rsidRPr="001D2313" w:rsidRDefault="005B4F19" w:rsidP="005B4F19">
      <w:pPr>
        <w:rPr>
          <w:rFonts w:ascii="仿宋" w:eastAsia="仿宋" w:hAnsi="仿宋" w:cs="仿宋"/>
          <w:sz w:val="30"/>
          <w:szCs w:val="30"/>
        </w:rPr>
      </w:pPr>
      <w:r w:rsidRPr="001D2313">
        <w:rPr>
          <w:rFonts w:ascii="仿宋" w:eastAsia="仿宋" w:hAnsi="仿宋" w:cs="仿宋"/>
          <w:sz w:val="30"/>
          <w:szCs w:val="30"/>
        </w:rPr>
        <w:t>二、其它</w:t>
      </w:r>
    </w:p>
    <w:p w:rsidR="005B4F19" w:rsidRPr="005B4F19" w:rsidRDefault="005B4F19">
      <w:pPr>
        <w:pStyle w:val="a5"/>
        <w:spacing w:line="360" w:lineRule="auto"/>
        <w:ind w:firstLineChars="0" w:firstLine="0"/>
        <w:rPr>
          <w:rFonts w:ascii="宋体" w:eastAsia="宋体" w:hAnsi="宋体"/>
          <w:szCs w:val="21"/>
        </w:rPr>
      </w:pPr>
    </w:p>
    <w:sectPr w:rsidR="005B4F19" w:rsidRPr="005B4F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3C" w:rsidRDefault="004B613C" w:rsidP="001312D8">
      <w:r>
        <w:separator/>
      </w:r>
    </w:p>
  </w:endnote>
  <w:endnote w:type="continuationSeparator" w:id="0">
    <w:p w:rsidR="004B613C" w:rsidRDefault="004B613C" w:rsidP="0013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3C" w:rsidRDefault="004B613C" w:rsidP="001312D8">
      <w:r>
        <w:separator/>
      </w:r>
    </w:p>
  </w:footnote>
  <w:footnote w:type="continuationSeparator" w:id="0">
    <w:p w:rsidR="004B613C" w:rsidRDefault="004B613C" w:rsidP="0013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E12"/>
    <w:multiLevelType w:val="multilevel"/>
    <w:tmpl w:val="07876E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D6247E"/>
    <w:multiLevelType w:val="hybridMultilevel"/>
    <w:tmpl w:val="E73A247C"/>
    <w:lvl w:ilvl="0" w:tplc="156892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MjY1NWIyZTlmOWJjNmM2ZjNlYTVjODc0MjFlZjAifQ=="/>
  </w:docVars>
  <w:rsids>
    <w:rsidRoot w:val="00450D0D"/>
    <w:rsid w:val="001312D8"/>
    <w:rsid w:val="001373CD"/>
    <w:rsid w:val="00215968"/>
    <w:rsid w:val="00273216"/>
    <w:rsid w:val="00315409"/>
    <w:rsid w:val="003F459F"/>
    <w:rsid w:val="00443150"/>
    <w:rsid w:val="00450D0D"/>
    <w:rsid w:val="00452183"/>
    <w:rsid w:val="00472F04"/>
    <w:rsid w:val="004B613C"/>
    <w:rsid w:val="00573FD0"/>
    <w:rsid w:val="005B4F19"/>
    <w:rsid w:val="005F2E24"/>
    <w:rsid w:val="0061073D"/>
    <w:rsid w:val="006F59D5"/>
    <w:rsid w:val="00720C52"/>
    <w:rsid w:val="007360A4"/>
    <w:rsid w:val="00781B27"/>
    <w:rsid w:val="008332E9"/>
    <w:rsid w:val="008A3402"/>
    <w:rsid w:val="00AD3B00"/>
    <w:rsid w:val="00AF232F"/>
    <w:rsid w:val="00AF264F"/>
    <w:rsid w:val="00DC393D"/>
    <w:rsid w:val="00F15807"/>
    <w:rsid w:val="00FE312A"/>
    <w:rsid w:val="31710963"/>
    <w:rsid w:val="46DD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pPr>
      <w:tabs>
        <w:tab w:val="center" w:pos="4153"/>
        <w:tab w:val="right" w:pos="8306"/>
      </w:tabs>
      <w:snapToGrid w:val="0"/>
      <w:jc w:val="center"/>
    </w:pPr>
    <w:rPr>
      <w:sz w:val="18"/>
      <w:szCs w:val="18"/>
    </w:rPr>
  </w:style>
  <w:style w:type="character" w:customStyle="1" w:styleId="1Char">
    <w:name w:val="标题 1 Char"/>
    <w:basedOn w:val="a0"/>
    <w:link w:val="1"/>
    <w:uiPriority w:val="9"/>
    <w:rPr>
      <w:b/>
      <w:bCs/>
      <w:kern w:val="44"/>
      <w:sz w:val="44"/>
      <w:szCs w:val="44"/>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pPr>
      <w:tabs>
        <w:tab w:val="center" w:pos="4153"/>
        <w:tab w:val="right" w:pos="8306"/>
      </w:tabs>
      <w:snapToGrid w:val="0"/>
      <w:jc w:val="center"/>
    </w:pPr>
    <w:rPr>
      <w:sz w:val="18"/>
      <w:szCs w:val="18"/>
    </w:rPr>
  </w:style>
  <w:style w:type="character" w:customStyle="1" w:styleId="1Char">
    <w:name w:val="标题 1 Char"/>
    <w:basedOn w:val="a0"/>
    <w:link w:val="1"/>
    <w:uiPriority w:val="9"/>
    <w:rPr>
      <w:b/>
      <w:bCs/>
      <w:kern w:val="44"/>
      <w:sz w:val="44"/>
      <w:szCs w:val="44"/>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dhc_his</cp:lastModifiedBy>
  <cp:revision>9</cp:revision>
  <dcterms:created xsi:type="dcterms:W3CDTF">2024-02-29T03:44:00Z</dcterms:created>
  <dcterms:modified xsi:type="dcterms:W3CDTF">2024-03-27T06:30:00Z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4834652E3B8949BAB7B4931D33EDF5F8_12</vt:lpwstr>
  </property>
</Properties>
</file>