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szCs w:val="44"/>
        </w:rPr>
        <w:t>报价函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成都市第二人民医院：</w:t>
      </w:r>
    </w:p>
    <w:p>
      <w:pPr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成都市第二人民医院《基于氧化石墨烯缓释体系的丝素蛋白/纳米羟基磷灰石复合支架诱导巨噬细胞M2型分化对血管化骨修复影响的研究》课题试剂耗材采购项目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需求，我公司仔细研究，具体报价如下：</w:t>
      </w:r>
      <w:bookmarkStart w:id="0" w:name="_GoBack"/>
      <w:bookmarkEnd w:id="0"/>
    </w:p>
    <w:tbl>
      <w:tblPr>
        <w:tblStyle w:val="3"/>
        <w:tblW w:w="851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14"/>
        <w:gridCol w:w="818"/>
        <w:gridCol w:w="2775"/>
        <w:gridCol w:w="959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default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规格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参数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预估数量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SD大鼠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项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周龄：6-8w，体重：180-220g，雌雄各半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WB抗体--p38 MAPK Antibody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单克隆抗体、种属：大鼠，二抗兔抗，100ul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WB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抗体--Phospho-p38 MAPK  Antibody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单克隆抗体、种属：大鼠，二抗兔抗，100ul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WB抗体--Phospho-SMAD1/5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单克隆抗体、种属：大鼠，二抗兔抗，100ul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WB抗体--β-Catenin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单克隆抗体、种属：大鼠，二抗兔抗，100ul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白介素4(IL-4)酶联免疫吸附测定试剂盒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盒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种属：大鼠，货号：E-EL-R0014c，规格：96T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白介素10(IL-10)酶联免疫吸附测定试剂盒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盒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种属：大鼠，货号：E-EL-R0016c，规格：96T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白介素12(IL-12)酶联免疫吸附测定试剂盒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盒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种属：大鼠，货号：E-EL-R0064c，规格：96T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转化生长因子β（TGF-β）酶联免疫吸附测定试剂盒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盒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种属：大鼠，货号：E-AB-12904，规格：96T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肿瘤坏死因子α(TNF-α)酶联免疫吸附测定试剂盒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盒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种属：大鼠，货号：E-EL-H0109c，规格：96T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血管内皮细胞生长因子C(VEGF-C)酶联免疫吸附测定试剂盒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盒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种属：大鼠，货号：E-EL-H1600c，规格：96T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QPCR引物--cD68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种属：大鼠，GeneID:968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QPCR引物--CD206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种属：大鼠，GeneID：4360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QPCR引物--CD144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种属：大鼠，GeneID：1003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QPCR引物--CD31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种属：大鼠，GeneID：5175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QPCR引物--iNOS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种属：大鼠，GeneID：35671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QPCR引物--Arg-1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种属：大鼠，GeneID：383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QPCR引物--ALP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种属：大鼠，eneID：11691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QPCR引物--Runx-2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份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种属：大鼠，GeneID：12393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氧化石墨烯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项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G466372：15-2片,4-10%边缘氧化, 5μm，50mg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丝素蛋白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项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GeneID:693047 ，100mg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纳米羟基磷灰石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项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CAS 号: 1306-06-5， ≥97%,&lt;100 nm ，25g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IL-4细胞因子（10μg）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项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种属：大鼠，GeneID:287287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VEGF细胞因子（10μg）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项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种属：大鼠，GeneID:100329011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0"/>
                <w:sz w:val="22"/>
                <w:szCs w:val="24"/>
                <w:lang w:val="en-US" w:eastAsia="zh-CN"/>
              </w:rPr>
              <w:t>总计（元）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2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ind w:firstLine="480" w:firstLineChars="200"/>
        <w:jc w:val="center"/>
        <w:rPr>
          <w:rFonts w:hint="eastAsia" w:ascii="方正仿宋_GBK" w:eastAsia="方正仿宋_GBK"/>
          <w:color w:val="000000"/>
          <w:sz w:val="24"/>
          <w:szCs w:val="24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ind w:firstLine="48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报价单位：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spacing w:line="480" w:lineRule="auto"/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TY0ZjZmOWE0ZTNkMzE5ZjQzZjhlZjIyNDc3N2EifQ=="/>
  </w:docVars>
  <w:rsids>
    <w:rsidRoot w:val="5BFD6593"/>
    <w:rsid w:val="233E0D32"/>
    <w:rsid w:val="2D047A30"/>
    <w:rsid w:val="382F4DB5"/>
    <w:rsid w:val="3A5F0287"/>
    <w:rsid w:val="3F2946A4"/>
    <w:rsid w:val="41B31CF9"/>
    <w:rsid w:val="4820176A"/>
    <w:rsid w:val="57752602"/>
    <w:rsid w:val="59BC46C1"/>
    <w:rsid w:val="5BFD6593"/>
    <w:rsid w:val="5DBD6FCC"/>
    <w:rsid w:val="60932FCA"/>
    <w:rsid w:val="65404DA2"/>
    <w:rsid w:val="7557416E"/>
    <w:rsid w:val="784145C6"/>
    <w:rsid w:val="7E2A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2023-10-31T08:50:00Z</dcterms:created>
  <dc:creator>林林</dc:creator>
  <cp:lastModifiedBy>菲菲兔</cp:lastModifiedBy>
  <dcterms:modified xsi:type="dcterms:W3CDTF">2023-12-01T13:49:44Z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6D311993E5934256958E376EF9FF9FED_11</vt:lpwstr>
  </property>
</Properties>
</file>