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55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653"/>
        <w:gridCol w:w="1180"/>
        <w:gridCol w:w="1970"/>
        <w:gridCol w:w="1920"/>
        <w:gridCol w:w="3510"/>
        <w:gridCol w:w="967"/>
        <w:gridCol w:w="1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G13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0"/>
                <w:szCs w:val="40"/>
              </w:rPr>
              <w:t>成都市第二人民医院比选报名及资质预审表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single" w:color="0186D5" w:sz="12" w:space="6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项目名称：成都市第二人民医院庆云院区医学美容中心电梯钢丝绳更换项目  </w:t>
            </w:r>
            <w:r>
              <w:rPr>
                <w:rFonts w:hint="default" w:cs="宋体"/>
                <w:b/>
                <w:bCs/>
                <w:color w:val="000000"/>
                <w:kern w:val="0"/>
                <w:sz w:val="24"/>
                <w:lang w:val="en-US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管理部门：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总务科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审查人：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荣益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授权人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资质预审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是否通过审查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奥的斯机电电梯有限公司成都分公司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王少平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17760624620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1076177446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@qq.com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营业执照 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法人及授权人资料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中华人民共和国特种设备生产许可证B级及以上[安装（含修理）]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2023.5.5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四川中意环泰电梯有限公司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  <w:t>13378107640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  <w:t>24259613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  <w:t>@qq.com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营业执照 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法人及授权人资料</w:t>
            </w:r>
          </w:p>
          <w:p>
            <w:pPr>
              <w:widowControl/>
              <w:jc w:val="both"/>
              <w:rPr>
                <w:rFonts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中华人民共和国特种设备生产许可证B级及以上[安装（含修理）]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2023.5.5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5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12"/>
              </w:tabs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注：资质审查内容包括：1.公司营业执照（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三证合一）；2.法定代表人或其授权人身份证明材料、授权书原件；3.项目要求的特殊许可。</w:t>
            </w:r>
          </w:p>
        </w:tc>
      </w:tr>
    </w:tbl>
    <w:p>
      <w:p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A2E51"/>
    <w:rsid w:val="0A311949"/>
    <w:rsid w:val="0E7A2E0C"/>
    <w:rsid w:val="243265EF"/>
    <w:rsid w:val="3E13168B"/>
    <w:rsid w:val="42D21947"/>
    <w:rsid w:val="530A2E51"/>
    <w:rsid w:val="56A21316"/>
    <w:rsid w:val="641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2023-03-27T02:38:00Z</dcterms:created>
  <dc:creator>waiwang</dc:creator>
  <cp:lastModifiedBy>waiwang</cp:lastModifiedBy>
  <dcterms:modified xsi:type="dcterms:W3CDTF">2023-05-08T02:34:49Z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D3573C8B74DE43C78D2630F2385ACC2A</vt:lpwstr>
  </property>
</Properties>
</file>